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C" w:rsidRDefault="009E1CFC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9E1CFC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35438938" r:id="rId6"/>
              </w:objec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9E1CFC" w:rsidRDefault="00DD06B2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224EB7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9E1CFC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14495A">
              <w:rPr>
                <w:rFonts w:ascii="Book Antiqua" w:eastAsia="Book Antiqua" w:hAnsi="Book Antiqua" w:cs="Book Antiqua"/>
                <w:b/>
                <w:sz w:val="24"/>
              </w:rPr>
              <w:t>0143.5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ZGŁOSZENIE WYJAZDU POZA GRANICE RZECZYPOSPOLITEJ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POLSKIEJ I ZGŁOSZENIE POWROTU Z WYJAZDU POZA GRANICĘ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TRWAJĄCEGO DŁUŻEJ NIŻ 6 MIESIĘCY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Referat Organizacyjno - </w:t>
            </w:r>
            <w:r w:rsidR="00961FFA">
              <w:rPr>
                <w:rFonts w:eastAsia="Calibri" w:cs="Calibri"/>
                <w:sz w:val="24"/>
                <w:szCs w:val="24"/>
              </w:rPr>
              <w:t>Administracyjny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224EB7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224EB7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14495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</w:t>
            </w:r>
            <w:r w:rsidR="00224EB7"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soba do kontaktu: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61FFA" w:rsidRDefault="00961FFA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9E1CFC" w:rsidRPr="00224EB7" w:rsidRDefault="009E1CFC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961FFA" w:rsidRDefault="00961FFA" w:rsidP="00961F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 xml:space="preserve">Zgłoszenie wyjazdu poza granice Rzeczypospolitej Polskiej 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lub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>Zgłoszenie powrotu z wyjazdu poza granice Rzeczypospolitej Polskiej trwającego dłużej niż 6 miesięcy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24EB7" w:rsidRPr="00224EB7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- dowód osobisty lub inny dokument potwierdzający tożsamość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- pełnomocnictwo – (jeżeli został ustanowiony pełnomocnik) udzielone na piśmie lub zgłoszone do protokołu, po okazaniu przez pełnomocnika do wglądu jego dowodu osobistego lub innego dokumentu potwierdzającego tożsamość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lastRenderedPageBreak/>
              <w:t xml:space="preserve">Druk </w:t>
            </w: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Zgłoszenie wyjazdu poza granice Rzeczypospolitej Polskiej, 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224EB7">
              <w:rPr>
                <w:rFonts w:eastAsia="Calibri" w:cs="Calibri"/>
                <w:b/>
                <w:sz w:val="24"/>
                <w:szCs w:val="24"/>
              </w:rPr>
              <w:t>Zgłoszenie powrotu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z wyjazdu poza granice Rzeczypospolitej Polskiej trwającego dłużej niż 6 miesięcy, </w:t>
            </w:r>
            <w:r w:rsidRPr="00224EB7">
              <w:rPr>
                <w:rFonts w:eastAsia="Calibri" w:cs="Calibri"/>
                <w:sz w:val="24"/>
                <w:szCs w:val="24"/>
              </w:rPr>
              <w:t>druk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sz w:val="24"/>
                <w:szCs w:val="24"/>
              </w:rPr>
              <w:t>złożenia pełnomocnictwa oraz wniosek o wydanie zaświadczenia można pobrać w</w:t>
            </w:r>
            <w:r w:rsidR="00961FFA">
              <w:rPr>
                <w:rFonts w:eastAsia="Calibri" w:cs="Calibri"/>
                <w:sz w:val="24"/>
                <w:szCs w:val="24"/>
              </w:rPr>
              <w:t xml:space="preserve"> Urzędzie Gminy </w:t>
            </w:r>
            <w:r w:rsidRPr="00224EB7">
              <w:rPr>
                <w:rFonts w:eastAsia="Calibri" w:cs="Calibri"/>
                <w:sz w:val="24"/>
                <w:szCs w:val="24"/>
              </w:rPr>
              <w:t>– pokój nr 10, bądź skorzystać z załączonych wzorów druków.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961FFA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C42BDE">
              <w:rPr>
                <w:rFonts w:eastAsia="Calibri" w:cs="Calibri"/>
                <w:sz w:val="24"/>
                <w:szCs w:val="24"/>
              </w:rPr>
              <w:t>Nie podlega opłacie</w:t>
            </w:r>
            <w:r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:rsidR="00C42BDE" w:rsidRP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224EB7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wyjazd poza granice RP lub powrót z wyjazdu poza granicę działa przez pełnomocnika).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224EB7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sz w:val="24"/>
                <w:szCs w:val="24"/>
              </w:rPr>
              <w:t>z dnia 16 listopada 2006r. o opłacie skarbowej (Dz. U. z 2014r., poz. 1628).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* opłata dokonuje się na konto bankowe Urzędu Gminy: 61 9226 0005 0050 0294 2000 0010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 przysługuje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1.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2.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 w:rsid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3.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Ustawa z dn. 14 czerwca 1960r. Kodeks Postępowania Administracyjnego (Dz. U. z 2013r. poz. 267 ze zm.)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4.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z zamiarem stałego pobytu poza granicami RP, obowiązany jest zgłosić swój wyjazd. Zgłoszenie to skutkuje wymeldowaniem z pobytu stałego/czasowego.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– bez zamiaru stałego tam pobytu, na okres dłuższy niż 6 miesięcy, jest obowiązany zgłosić swój wyjazd oraz powrót.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lastRenderedPageBreak/>
              <w:t>Zgłoszenia wyjazdu należy dokonać najpóźniej w dniu opuszczenia miejsca pobytu stałego lub czasowego, a zgłoszenia powrotu – najpóźniej w 30. dniu licząc od dnia powrotu.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Zgłoszenie wyjazdu poza granice Rzeczypospolitej Polskiej oraz zgłoszenie powrotu z wyjazdu poza granice Rzeczypospolitej Polskiej trwającego dłużej niż 6 miesięcy można złożyć w formie pisemnej lub w formie dokumentu elektronicznego przy wykorzystaniu środków komunikacji elektronicznej, na zasadach określonych w ustawie z dnia 17 lutego 2005r. o informatyzacji działalności podmiotów realizujących zadania publiczne (Dz. U. z 2013r. poz. 235 oraz z 2014r. poz. 183). Zgłoszenia w formie dokumentu elektronicznego można dokonać pod warunkiem otrzymania przez osobę urzędowego poświadczenia odbioru.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Zgłoszenia wyjazdu poza granice Rzeczypospolitej Polskiej oraz zgłoszenia powrotu z wyjazdu poza granice Rzeczypospolitej Polskiej trwającego dłużej niż 6 miesięcy można dokonać przez pełnomocnika, legitymującego się pełnomocnictwem udzielonym w formie, o której mowa w art. 33 § 2 ustawy z dnia 14 czerwca 1960r. – Kodeks postępowania administracyjnego (Dz. U. z 2013r. poz. 267 ze zm.), po okazaniu przez pełnomocnika do wglądu jego dowodu osobistego lub innego dokumentu potwierdzającego tożsamość.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sz w:val="24"/>
                <w:szCs w:val="24"/>
              </w:rPr>
              <w:t>wymeldowania się.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Jeżeli okres pobytu poza granicą Rzeczypospolitej Polskiej odpowiada okresowi zgłoszonemu przy wymeldowaniu, osoba opuszczająca miejsce tego pobytu jest zwolniona od obowiązku zgłoszenia powrotu z wyjazdu poza granicę.</w:t>
            </w:r>
          </w:p>
          <w:p w:rsidR="00224EB7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4495A" w:rsidRDefault="00961FF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961FFA" w:rsidRPr="00224EB7" w:rsidRDefault="00961FF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16.09.2016r.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495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FF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9E1CFC" w:rsidSect="00E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5D22"/>
    <w:multiLevelType w:val="hybridMultilevel"/>
    <w:tmpl w:val="94FAD0BA"/>
    <w:lvl w:ilvl="0" w:tplc="7A128F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1CFC"/>
    <w:rsid w:val="0014495A"/>
    <w:rsid w:val="00224EB7"/>
    <w:rsid w:val="007F34D3"/>
    <w:rsid w:val="00824627"/>
    <w:rsid w:val="00961FFA"/>
    <w:rsid w:val="009E1CFC"/>
    <w:rsid w:val="00C42BDE"/>
    <w:rsid w:val="00DD06B2"/>
    <w:rsid w:val="00E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3</cp:revision>
  <cp:lastPrinted>2016-09-15T08:02:00Z</cp:lastPrinted>
  <dcterms:created xsi:type="dcterms:W3CDTF">2016-09-15T07:22:00Z</dcterms:created>
  <dcterms:modified xsi:type="dcterms:W3CDTF">2016-09-15T08:03:00Z</dcterms:modified>
</cp:coreProperties>
</file>