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AA00" w14:textId="77777777" w:rsidR="00F45FAB" w:rsidRDefault="00F45FAB">
      <w:pPr>
        <w:suppressAutoHyphens/>
        <w:spacing w:after="120" w:line="240" w:lineRule="auto"/>
        <w:rPr>
          <w:rFonts w:ascii="Book Antiqua" w:eastAsia="Book Antiqua" w:hAnsi="Book Antiqua" w:cs="Book Antiqua"/>
          <w:sz w:val="24"/>
        </w:rPr>
      </w:pPr>
    </w:p>
    <w:tbl>
      <w:tblPr>
        <w:tblW w:w="9218" w:type="dxa"/>
        <w:tblInd w:w="-139" w:type="dxa"/>
        <w:tblCellMar>
          <w:left w:w="10" w:type="dxa"/>
          <w:right w:w="10" w:type="dxa"/>
        </w:tblCellMar>
        <w:tblLook w:val="0000" w:firstRow="0" w:lastRow="0" w:firstColumn="0" w:lastColumn="0" w:noHBand="0" w:noVBand="0"/>
      </w:tblPr>
      <w:tblGrid>
        <w:gridCol w:w="2097"/>
        <w:gridCol w:w="5260"/>
        <w:gridCol w:w="1861"/>
      </w:tblGrid>
      <w:tr w:rsidR="00F45FAB" w:rsidRPr="006A6970" w14:paraId="386C2E3A" w14:textId="77777777" w:rsidTr="00B74EA3">
        <w:trPr>
          <w:trHeight w:val="1"/>
        </w:trPr>
        <w:tc>
          <w:tcPr>
            <w:tcW w:w="2097"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14:paraId="5986BE88" w14:textId="77777777" w:rsidR="00F45FAB" w:rsidRPr="006A6970" w:rsidRDefault="00F45FAB">
            <w:pPr>
              <w:suppressLineNumbers/>
              <w:suppressAutoHyphens/>
              <w:spacing w:after="0" w:line="240" w:lineRule="auto"/>
              <w:jc w:val="center"/>
              <w:rPr>
                <w:rFonts w:ascii="Times New Roman" w:eastAsia="Book Antiqua" w:hAnsi="Times New Roman" w:cs="Times New Roman"/>
                <w:b/>
                <w:i/>
                <w:sz w:val="24"/>
              </w:rPr>
            </w:pPr>
            <w:r w:rsidRPr="006A6970">
              <w:rPr>
                <w:rFonts w:ascii="Times New Roman" w:hAnsi="Times New Roman" w:cs="Times New Roman"/>
              </w:rPr>
              <w:object w:dxaOrig="1579" w:dyaOrig="1579" w14:anchorId="7B960FED">
                <v:rect id="rectole0000000000" o:spid="_x0000_i1025" style="width:78.75pt;height:78.75pt" o:ole="" o:preferrelative="t" stroked="f">
                  <v:imagedata r:id="rId8" o:title=""/>
                </v:rect>
                <o:OLEObject Type="Embed" ProgID="StaticMetafile" ShapeID="rectole0000000000" DrawAspect="Content" ObjectID="_1624343540" r:id="rId9"/>
              </w:object>
            </w:r>
          </w:p>
          <w:p w14:paraId="21483CE7" w14:textId="77777777" w:rsidR="00F45FAB" w:rsidRPr="006A6970" w:rsidRDefault="00511BD7">
            <w:pPr>
              <w:suppressLineNumbers/>
              <w:suppressAutoHyphens/>
              <w:spacing w:after="0" w:line="240" w:lineRule="auto"/>
              <w:jc w:val="center"/>
              <w:rPr>
                <w:rFonts w:ascii="Times New Roman" w:eastAsia="Book Antiqua" w:hAnsi="Times New Roman" w:cs="Times New Roman"/>
                <w:b/>
                <w:sz w:val="24"/>
              </w:rPr>
            </w:pPr>
            <w:r w:rsidRPr="006A6970">
              <w:rPr>
                <w:rFonts w:ascii="Times New Roman" w:eastAsia="Book Antiqua" w:hAnsi="Times New Roman" w:cs="Times New Roman"/>
                <w:b/>
                <w:sz w:val="24"/>
              </w:rPr>
              <w:t>Urz</w:t>
            </w:r>
            <w:r w:rsidRPr="006A6970">
              <w:rPr>
                <w:rFonts w:ascii="Times New Roman" w:eastAsia="Calibri" w:hAnsi="Times New Roman" w:cs="Times New Roman"/>
                <w:b/>
                <w:sz w:val="24"/>
              </w:rPr>
              <w:t>ą</w:t>
            </w:r>
            <w:r w:rsidRPr="006A6970">
              <w:rPr>
                <w:rFonts w:ascii="Times New Roman" w:eastAsia="Book Antiqua" w:hAnsi="Times New Roman" w:cs="Times New Roman"/>
                <w:b/>
                <w:sz w:val="24"/>
              </w:rPr>
              <w:t>d Gminy Jakub</w:t>
            </w:r>
            <w:r w:rsidRPr="006A6970">
              <w:rPr>
                <w:rFonts w:ascii="Times New Roman" w:eastAsia="Calibri" w:hAnsi="Times New Roman" w:cs="Times New Roman"/>
                <w:b/>
                <w:sz w:val="24"/>
              </w:rPr>
              <w:t>ó</w:t>
            </w:r>
            <w:r w:rsidRPr="006A6970">
              <w:rPr>
                <w:rFonts w:ascii="Times New Roman" w:eastAsia="Book Antiqua" w:hAnsi="Times New Roman" w:cs="Times New Roman"/>
                <w:b/>
                <w:sz w:val="24"/>
              </w:rPr>
              <w:t>w</w:t>
            </w:r>
          </w:p>
          <w:p w14:paraId="6B55270F" w14:textId="77777777" w:rsidR="00F45FAB" w:rsidRPr="006A6970" w:rsidRDefault="00F45FAB">
            <w:pPr>
              <w:suppressLineNumbers/>
              <w:suppressAutoHyphens/>
              <w:spacing w:after="0" w:line="240" w:lineRule="auto"/>
              <w:rPr>
                <w:rFonts w:ascii="Times New Roman" w:hAnsi="Times New Roman" w:cs="Times New Roman"/>
              </w:rPr>
            </w:pPr>
          </w:p>
        </w:tc>
        <w:tc>
          <w:tcPr>
            <w:tcW w:w="5260"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14:paraId="3CC84CAE" w14:textId="77777777" w:rsidR="00F45FAB" w:rsidRPr="006A6970" w:rsidRDefault="00511BD7">
            <w:pPr>
              <w:suppressLineNumbers/>
              <w:suppressAutoHyphens/>
              <w:spacing w:after="0" w:line="240" w:lineRule="auto"/>
              <w:jc w:val="center"/>
              <w:rPr>
                <w:rFonts w:ascii="Times New Roman" w:eastAsia="Book Antiqua" w:hAnsi="Times New Roman" w:cs="Times New Roman"/>
                <w:b/>
                <w:sz w:val="26"/>
              </w:rPr>
            </w:pPr>
            <w:r w:rsidRPr="006A6970">
              <w:rPr>
                <w:rFonts w:ascii="Times New Roman" w:eastAsia="Book Antiqua" w:hAnsi="Times New Roman" w:cs="Times New Roman"/>
                <w:b/>
                <w:sz w:val="26"/>
              </w:rPr>
              <w:t>Urz</w:t>
            </w:r>
            <w:r w:rsidRPr="006A6970">
              <w:rPr>
                <w:rFonts w:ascii="Times New Roman" w:eastAsia="Calibri" w:hAnsi="Times New Roman" w:cs="Times New Roman"/>
                <w:b/>
                <w:sz w:val="26"/>
              </w:rPr>
              <w:t>ą</w:t>
            </w:r>
            <w:r w:rsidRPr="006A6970">
              <w:rPr>
                <w:rFonts w:ascii="Times New Roman" w:eastAsia="Book Antiqua" w:hAnsi="Times New Roman" w:cs="Times New Roman"/>
                <w:b/>
                <w:sz w:val="26"/>
              </w:rPr>
              <w:t>d Gminy Jakub</w:t>
            </w:r>
            <w:r w:rsidRPr="006A6970">
              <w:rPr>
                <w:rFonts w:ascii="Times New Roman" w:eastAsia="Calibri" w:hAnsi="Times New Roman" w:cs="Times New Roman"/>
                <w:b/>
                <w:sz w:val="26"/>
              </w:rPr>
              <w:t>ó</w:t>
            </w:r>
            <w:r w:rsidRPr="006A6970">
              <w:rPr>
                <w:rFonts w:ascii="Times New Roman" w:eastAsia="Book Antiqua" w:hAnsi="Times New Roman" w:cs="Times New Roman"/>
                <w:b/>
                <w:sz w:val="26"/>
              </w:rPr>
              <w:t>w</w:t>
            </w:r>
          </w:p>
          <w:p w14:paraId="6B328E25" w14:textId="77777777" w:rsidR="00F45FAB" w:rsidRPr="006A6970" w:rsidRDefault="00511BD7">
            <w:pPr>
              <w:suppressLineNumbers/>
              <w:suppressAutoHyphens/>
              <w:spacing w:after="0" w:line="240" w:lineRule="auto"/>
              <w:jc w:val="center"/>
              <w:rPr>
                <w:rFonts w:ascii="Times New Roman" w:eastAsia="Book Antiqua" w:hAnsi="Times New Roman" w:cs="Times New Roman"/>
                <w:b/>
                <w:sz w:val="26"/>
              </w:rPr>
            </w:pPr>
            <w:r w:rsidRPr="006A6970">
              <w:rPr>
                <w:rFonts w:ascii="Times New Roman" w:eastAsia="Book Antiqua" w:hAnsi="Times New Roman" w:cs="Times New Roman"/>
                <w:b/>
                <w:sz w:val="26"/>
              </w:rPr>
              <w:t>ul. Mi</w:t>
            </w:r>
            <w:r w:rsidRPr="006A6970">
              <w:rPr>
                <w:rFonts w:ascii="Times New Roman" w:eastAsia="Calibri" w:hAnsi="Times New Roman" w:cs="Times New Roman"/>
                <w:b/>
                <w:sz w:val="26"/>
              </w:rPr>
              <w:t>ń</w:t>
            </w:r>
            <w:r w:rsidRPr="006A6970">
              <w:rPr>
                <w:rFonts w:ascii="Times New Roman" w:eastAsia="Book Antiqua" w:hAnsi="Times New Roman" w:cs="Times New Roman"/>
                <w:b/>
                <w:sz w:val="26"/>
              </w:rPr>
              <w:t>ska 15, 05 - 306 Jakub</w:t>
            </w:r>
            <w:r w:rsidRPr="006A6970">
              <w:rPr>
                <w:rFonts w:ascii="Times New Roman" w:eastAsia="Calibri" w:hAnsi="Times New Roman" w:cs="Times New Roman"/>
                <w:b/>
                <w:sz w:val="26"/>
              </w:rPr>
              <w:t>ó</w:t>
            </w:r>
            <w:r w:rsidRPr="006A6970">
              <w:rPr>
                <w:rFonts w:ascii="Times New Roman" w:eastAsia="Book Antiqua" w:hAnsi="Times New Roman" w:cs="Times New Roman"/>
                <w:b/>
                <w:sz w:val="26"/>
              </w:rPr>
              <w:t>w</w:t>
            </w:r>
          </w:p>
          <w:p w14:paraId="0D84009B" w14:textId="77777777" w:rsidR="00F45FAB" w:rsidRPr="006A6970" w:rsidRDefault="00511BD7">
            <w:pPr>
              <w:spacing w:before="100" w:after="0" w:line="240" w:lineRule="auto"/>
              <w:jc w:val="center"/>
              <w:rPr>
                <w:rFonts w:ascii="Times New Roman" w:eastAsia="Book Antiqua" w:hAnsi="Times New Roman" w:cs="Times New Roman"/>
                <w:b/>
                <w:sz w:val="24"/>
              </w:rPr>
            </w:pPr>
            <w:r w:rsidRPr="006A6970">
              <w:rPr>
                <w:rFonts w:ascii="Times New Roman" w:eastAsia="Book Antiqua" w:hAnsi="Times New Roman" w:cs="Times New Roman"/>
                <w:b/>
                <w:sz w:val="24"/>
              </w:rPr>
              <w:t>tel. 25-757-91-90, fax 25 759-97-19</w:t>
            </w:r>
          </w:p>
          <w:p w14:paraId="1C17E1CC" w14:textId="77777777" w:rsidR="00F45FAB" w:rsidRPr="006A6970" w:rsidRDefault="001468C9">
            <w:pPr>
              <w:spacing w:before="100" w:after="0" w:line="240" w:lineRule="auto"/>
              <w:jc w:val="center"/>
              <w:rPr>
                <w:rFonts w:ascii="Times New Roman" w:eastAsia="Book Antiqua" w:hAnsi="Times New Roman" w:cs="Times New Roman"/>
                <w:b/>
                <w:sz w:val="24"/>
              </w:rPr>
            </w:pPr>
            <w:hyperlink r:id="rId10">
              <w:r w:rsidR="00511BD7" w:rsidRPr="006A6970">
                <w:rPr>
                  <w:rFonts w:ascii="Times New Roman" w:eastAsia="Book Antiqua" w:hAnsi="Times New Roman" w:cs="Times New Roman"/>
                  <w:b/>
                  <w:color w:val="0000FF"/>
                  <w:sz w:val="24"/>
                  <w:u w:val="single"/>
                </w:rPr>
                <w:t>www.jakubow.pl</w:t>
              </w:r>
            </w:hyperlink>
          </w:p>
          <w:p w14:paraId="5B3E1E62" w14:textId="77777777" w:rsidR="00F45FAB" w:rsidRPr="006A6970" w:rsidRDefault="00511BD7">
            <w:pPr>
              <w:spacing w:before="100" w:after="0" w:line="240" w:lineRule="auto"/>
              <w:jc w:val="center"/>
              <w:rPr>
                <w:rFonts w:ascii="Times New Roman" w:eastAsia="Book Antiqua" w:hAnsi="Times New Roman" w:cs="Times New Roman"/>
                <w:sz w:val="26"/>
              </w:rPr>
            </w:pPr>
            <w:r w:rsidRPr="006A6970">
              <w:rPr>
                <w:rFonts w:ascii="Times New Roman" w:eastAsia="Book Antiqua" w:hAnsi="Times New Roman" w:cs="Times New Roman"/>
                <w:b/>
                <w:sz w:val="24"/>
              </w:rPr>
              <w:t xml:space="preserve">mail: </w:t>
            </w:r>
            <w:hyperlink r:id="rId11">
              <w:r w:rsidRPr="006A6970">
                <w:rPr>
                  <w:rFonts w:ascii="Times New Roman" w:eastAsia="Book Antiqua" w:hAnsi="Times New Roman" w:cs="Times New Roman"/>
                  <w:color w:val="000080"/>
                  <w:sz w:val="24"/>
                  <w:u w:val="single"/>
                </w:rPr>
                <w:t>sekretariat@jakubow.p</w:t>
              </w:r>
            </w:hyperlink>
            <w:r w:rsidRPr="006A6970">
              <w:rPr>
                <w:rFonts w:ascii="Times New Roman" w:eastAsia="Book Antiqua" w:hAnsi="Times New Roman" w:cs="Times New Roman"/>
                <w:color w:val="000080"/>
                <w:sz w:val="24"/>
                <w:u w:val="single"/>
              </w:rPr>
              <w:t>l</w:t>
            </w:r>
          </w:p>
          <w:p w14:paraId="7920762E" w14:textId="77777777" w:rsidR="00F45FAB" w:rsidRPr="006A6970" w:rsidRDefault="00F45FAB">
            <w:pPr>
              <w:suppressLineNumbers/>
              <w:suppressAutoHyphens/>
              <w:spacing w:after="0" w:line="240" w:lineRule="auto"/>
              <w:jc w:val="center"/>
              <w:rPr>
                <w:rFonts w:ascii="Times New Roman" w:hAnsi="Times New Roman" w:cs="Times New Roman"/>
              </w:rPr>
            </w:pPr>
          </w:p>
        </w:tc>
        <w:tc>
          <w:tcPr>
            <w:tcW w:w="1861"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14:paraId="6D62C815" w14:textId="77777777" w:rsidR="00F45FAB" w:rsidRPr="006A6970" w:rsidRDefault="00F45FAB">
            <w:pPr>
              <w:suppressLineNumbers/>
              <w:suppressAutoHyphens/>
              <w:spacing w:after="0" w:line="240" w:lineRule="auto"/>
              <w:jc w:val="center"/>
              <w:rPr>
                <w:rFonts w:ascii="Times New Roman" w:eastAsia="Book Antiqua" w:hAnsi="Times New Roman" w:cs="Times New Roman"/>
                <w:b/>
                <w:sz w:val="24"/>
              </w:rPr>
            </w:pPr>
          </w:p>
          <w:p w14:paraId="01A2B3C3" w14:textId="77777777" w:rsidR="00F45FAB" w:rsidRPr="006A6970" w:rsidRDefault="00F45FAB">
            <w:pPr>
              <w:suppressLineNumbers/>
              <w:suppressAutoHyphens/>
              <w:spacing w:after="0" w:line="240" w:lineRule="auto"/>
              <w:jc w:val="center"/>
              <w:rPr>
                <w:rFonts w:ascii="Times New Roman" w:eastAsia="Book Antiqua" w:hAnsi="Times New Roman" w:cs="Times New Roman"/>
                <w:b/>
                <w:sz w:val="24"/>
              </w:rPr>
            </w:pPr>
          </w:p>
          <w:p w14:paraId="59D6E321" w14:textId="77777777" w:rsidR="00F45FAB" w:rsidRPr="006A6970" w:rsidRDefault="00F45FAB">
            <w:pPr>
              <w:suppressLineNumbers/>
              <w:suppressAutoHyphens/>
              <w:spacing w:after="0" w:line="240" w:lineRule="auto"/>
              <w:jc w:val="center"/>
              <w:rPr>
                <w:rFonts w:ascii="Times New Roman" w:eastAsia="Book Antiqua" w:hAnsi="Times New Roman" w:cs="Times New Roman"/>
                <w:b/>
                <w:sz w:val="24"/>
              </w:rPr>
            </w:pPr>
          </w:p>
          <w:p w14:paraId="23D45809" w14:textId="77777777" w:rsidR="00F45FAB" w:rsidRPr="006A6970" w:rsidRDefault="00511BD7">
            <w:pPr>
              <w:suppressLineNumbers/>
              <w:suppressAutoHyphens/>
              <w:spacing w:after="0" w:line="240" w:lineRule="auto"/>
              <w:jc w:val="center"/>
              <w:rPr>
                <w:rFonts w:ascii="Times New Roman" w:eastAsia="Book Antiqua" w:hAnsi="Times New Roman" w:cs="Times New Roman"/>
                <w:b/>
                <w:sz w:val="24"/>
              </w:rPr>
            </w:pPr>
            <w:r w:rsidRPr="006A6970">
              <w:rPr>
                <w:rFonts w:ascii="Times New Roman" w:eastAsia="Book Antiqua" w:hAnsi="Times New Roman" w:cs="Times New Roman"/>
                <w:b/>
                <w:sz w:val="24"/>
              </w:rPr>
              <w:t>Karta us</w:t>
            </w:r>
            <w:r w:rsidRPr="006A6970">
              <w:rPr>
                <w:rFonts w:ascii="Times New Roman" w:eastAsia="Calibri" w:hAnsi="Times New Roman" w:cs="Times New Roman"/>
                <w:b/>
                <w:sz w:val="24"/>
              </w:rPr>
              <w:t>ł</w:t>
            </w:r>
            <w:r w:rsidRPr="006A6970">
              <w:rPr>
                <w:rFonts w:ascii="Times New Roman" w:eastAsia="Book Antiqua" w:hAnsi="Times New Roman" w:cs="Times New Roman"/>
                <w:b/>
                <w:sz w:val="24"/>
              </w:rPr>
              <w:t>ug</w:t>
            </w:r>
          </w:p>
          <w:p w14:paraId="2442178E" w14:textId="77777777" w:rsidR="00F45FAB" w:rsidRPr="006A6970" w:rsidRDefault="00511BD7">
            <w:pPr>
              <w:suppressLineNumbers/>
              <w:suppressAutoHyphens/>
              <w:spacing w:after="0" w:line="240" w:lineRule="auto"/>
              <w:jc w:val="center"/>
              <w:rPr>
                <w:rFonts w:ascii="Times New Roman" w:eastAsia="Book Antiqua" w:hAnsi="Times New Roman" w:cs="Times New Roman"/>
                <w:b/>
                <w:sz w:val="24"/>
              </w:rPr>
            </w:pPr>
            <w:r w:rsidRPr="006A6970">
              <w:rPr>
                <w:rFonts w:ascii="Times New Roman" w:eastAsia="Book Antiqua" w:hAnsi="Times New Roman" w:cs="Times New Roman"/>
                <w:b/>
                <w:sz w:val="24"/>
              </w:rPr>
              <w:t xml:space="preserve">Nr </w:t>
            </w:r>
          </w:p>
          <w:p w14:paraId="168E649A" w14:textId="77777777" w:rsidR="00F45FAB" w:rsidRPr="006A6970" w:rsidRDefault="00F45FAB">
            <w:pPr>
              <w:suppressLineNumbers/>
              <w:suppressAutoHyphens/>
              <w:spacing w:after="0" w:line="240" w:lineRule="auto"/>
              <w:jc w:val="center"/>
              <w:rPr>
                <w:rFonts w:ascii="Times New Roman" w:eastAsia="Book Antiqua" w:hAnsi="Times New Roman" w:cs="Times New Roman"/>
                <w:b/>
                <w:sz w:val="24"/>
              </w:rPr>
            </w:pPr>
          </w:p>
          <w:p w14:paraId="6FB61C64" w14:textId="500B5134" w:rsidR="00F45FAB" w:rsidRPr="006A6970" w:rsidRDefault="00511BD7">
            <w:pPr>
              <w:suppressLineNumbers/>
              <w:suppressAutoHyphens/>
              <w:spacing w:after="0" w:line="240" w:lineRule="auto"/>
              <w:jc w:val="center"/>
              <w:rPr>
                <w:rFonts w:ascii="Times New Roman" w:hAnsi="Times New Roman" w:cs="Times New Roman"/>
              </w:rPr>
            </w:pPr>
            <w:r w:rsidRPr="006A6970">
              <w:rPr>
                <w:rFonts w:ascii="Times New Roman" w:eastAsia="Book Antiqua" w:hAnsi="Times New Roman" w:cs="Times New Roman"/>
                <w:b/>
                <w:sz w:val="24"/>
              </w:rPr>
              <w:t>ORO.</w:t>
            </w:r>
            <w:r w:rsidR="004961B2" w:rsidRPr="006A6970">
              <w:rPr>
                <w:rFonts w:ascii="Times New Roman" w:eastAsia="Book Antiqua" w:hAnsi="Times New Roman" w:cs="Times New Roman"/>
                <w:b/>
                <w:sz w:val="24"/>
              </w:rPr>
              <w:t>0143.</w:t>
            </w:r>
            <w:r w:rsidRPr="006A6970">
              <w:rPr>
                <w:rFonts w:ascii="Times New Roman" w:eastAsia="Book Antiqua" w:hAnsi="Times New Roman" w:cs="Times New Roman"/>
                <w:b/>
                <w:sz w:val="24"/>
              </w:rPr>
              <w:t>4.201</w:t>
            </w:r>
            <w:r w:rsidR="00B74EA3" w:rsidRPr="006A6970">
              <w:rPr>
                <w:rFonts w:ascii="Times New Roman" w:eastAsia="Book Antiqua" w:hAnsi="Times New Roman" w:cs="Times New Roman"/>
                <w:b/>
                <w:sz w:val="24"/>
              </w:rPr>
              <w:t>9</w:t>
            </w:r>
          </w:p>
        </w:tc>
      </w:tr>
      <w:tr w:rsidR="00F45FAB" w:rsidRPr="006A6970" w14:paraId="44FC5DFA" w14:textId="77777777" w:rsidTr="00B74EA3">
        <w:trPr>
          <w:trHeight w:val="1"/>
        </w:trPr>
        <w:tc>
          <w:tcPr>
            <w:tcW w:w="9218"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14:paraId="29363153" w14:textId="77777777" w:rsidR="00F45FAB" w:rsidRPr="006A6970" w:rsidRDefault="00F45FAB" w:rsidP="00511BD7">
            <w:pPr>
              <w:suppressLineNumbers/>
              <w:suppressAutoHyphens/>
              <w:spacing w:after="0" w:line="240" w:lineRule="auto"/>
              <w:ind w:left="113" w:right="113"/>
              <w:jc w:val="both"/>
              <w:rPr>
                <w:rFonts w:ascii="Times New Roman" w:eastAsia="Times New Roman" w:hAnsi="Times New Roman" w:cs="Times New Roman"/>
                <w:b/>
                <w:sz w:val="24"/>
                <w:szCs w:val="24"/>
              </w:rPr>
            </w:pPr>
          </w:p>
          <w:p w14:paraId="1F0F1738" w14:textId="49D32F7F" w:rsidR="00F45FAB" w:rsidRPr="00A93DF9" w:rsidRDefault="00E7017B" w:rsidP="00511BD7">
            <w:pPr>
              <w:suppressLineNumbers/>
              <w:suppressAutoHyphens/>
              <w:spacing w:after="0" w:line="240" w:lineRule="auto"/>
              <w:ind w:left="113" w:right="113"/>
              <w:jc w:val="center"/>
              <w:rPr>
                <w:rFonts w:ascii="Times New Roman" w:eastAsia="Times New Roman" w:hAnsi="Times New Roman" w:cs="Times New Roman"/>
                <w:b/>
                <w:sz w:val="26"/>
                <w:szCs w:val="26"/>
              </w:rPr>
            </w:pPr>
            <w:r w:rsidRPr="00A93DF9">
              <w:rPr>
                <w:rFonts w:ascii="Times New Roman" w:eastAsia="Times New Roman" w:hAnsi="Times New Roman" w:cs="Times New Roman"/>
                <w:b/>
                <w:sz w:val="26"/>
                <w:szCs w:val="26"/>
              </w:rPr>
              <w:t xml:space="preserve">Udostępnianie danych </w:t>
            </w:r>
            <w:r w:rsidR="006A6970" w:rsidRPr="00A93DF9">
              <w:rPr>
                <w:rFonts w:ascii="Times New Roman" w:hAnsi="Times New Roman" w:cs="Times New Roman"/>
                <w:b/>
                <w:sz w:val="26"/>
                <w:szCs w:val="26"/>
              </w:rPr>
              <w:t>jednostkowych z rejestru mieszkańców oraz rejestru PESEL</w:t>
            </w:r>
          </w:p>
          <w:p w14:paraId="20FA7F8F" w14:textId="77777777" w:rsidR="00F45FAB" w:rsidRPr="006A6970" w:rsidRDefault="00F45FAB" w:rsidP="00511BD7">
            <w:pPr>
              <w:suppressLineNumbers/>
              <w:suppressAutoHyphens/>
              <w:spacing w:after="0" w:line="240" w:lineRule="auto"/>
              <w:ind w:left="113" w:right="113"/>
              <w:jc w:val="both"/>
              <w:rPr>
                <w:rFonts w:ascii="Times New Roman" w:hAnsi="Times New Roman" w:cs="Times New Roman"/>
                <w:sz w:val="24"/>
                <w:szCs w:val="24"/>
              </w:rPr>
            </w:pPr>
          </w:p>
        </w:tc>
      </w:tr>
    </w:tbl>
    <w:p w14:paraId="20AE0F2C" w14:textId="77777777" w:rsidR="00F45FAB" w:rsidRPr="006A6970" w:rsidRDefault="00F45FAB" w:rsidP="00806B95">
      <w:pPr>
        <w:suppressAutoHyphens/>
        <w:spacing w:after="0" w:line="240" w:lineRule="auto"/>
        <w:ind w:left="114" w:right="113"/>
        <w:jc w:val="both"/>
        <w:rPr>
          <w:rFonts w:ascii="Times New Roman" w:eastAsia="Times New Roman" w:hAnsi="Times New Roman" w:cs="Times New Roman"/>
          <w:sz w:val="24"/>
          <w:szCs w:val="24"/>
        </w:rPr>
      </w:pPr>
    </w:p>
    <w:tbl>
      <w:tblPr>
        <w:tblW w:w="9356" w:type="dxa"/>
        <w:tblInd w:w="-139" w:type="dxa"/>
        <w:tblCellMar>
          <w:left w:w="10" w:type="dxa"/>
          <w:right w:w="10" w:type="dxa"/>
        </w:tblCellMar>
        <w:tblLook w:val="0000" w:firstRow="0" w:lastRow="0" w:firstColumn="0" w:lastColumn="0" w:noHBand="0" w:noVBand="0"/>
      </w:tblPr>
      <w:tblGrid>
        <w:gridCol w:w="3240"/>
        <w:gridCol w:w="2478"/>
        <w:gridCol w:w="3638"/>
      </w:tblGrid>
      <w:tr w:rsidR="00F45FAB" w:rsidRPr="006A6970" w14:paraId="2B0D8EE0"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14:paraId="5088CC2C" w14:textId="77777777" w:rsidR="00F45FAB" w:rsidRPr="006A6970" w:rsidRDefault="00511BD7" w:rsidP="00511BD7">
            <w:pPr>
              <w:suppressLineNumbers/>
              <w:suppressAutoHyphens/>
              <w:spacing w:after="0" w:line="240" w:lineRule="auto"/>
              <w:ind w:left="113" w:right="113"/>
              <w:jc w:val="both"/>
              <w:rPr>
                <w:rFonts w:ascii="Times New Roman" w:hAnsi="Times New Roman" w:cs="Times New Roman"/>
                <w:sz w:val="24"/>
                <w:szCs w:val="24"/>
              </w:rPr>
            </w:pPr>
            <w:r w:rsidRPr="006A6970">
              <w:rPr>
                <w:rFonts w:ascii="Times New Roman" w:eastAsia="Times New Roman" w:hAnsi="Times New Roman" w:cs="Times New Roman"/>
                <w:b/>
                <w:sz w:val="24"/>
                <w:szCs w:val="24"/>
                <w:shd w:val="clear" w:color="auto" w:fill="C0C0C0"/>
              </w:rPr>
              <w:t>Miejsce załatwienia sprawy:</w:t>
            </w:r>
          </w:p>
        </w:tc>
      </w:tr>
      <w:tr w:rsidR="00F45FAB" w:rsidRPr="006A6970" w14:paraId="4BED0546"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422EE784" w14:textId="77777777" w:rsidR="00F45FAB" w:rsidRPr="006A6970" w:rsidRDefault="00F45FAB" w:rsidP="00511BD7">
            <w:pPr>
              <w:suppressLineNumbers/>
              <w:suppressAutoHyphens/>
              <w:spacing w:after="0" w:line="240" w:lineRule="auto"/>
              <w:ind w:left="113" w:right="113"/>
              <w:jc w:val="both"/>
              <w:rPr>
                <w:rFonts w:ascii="Times New Roman" w:eastAsia="Times New Roman" w:hAnsi="Times New Roman" w:cs="Times New Roman"/>
                <w:sz w:val="24"/>
                <w:szCs w:val="24"/>
              </w:rPr>
            </w:pPr>
          </w:p>
          <w:p w14:paraId="1C747903" w14:textId="77777777" w:rsidR="00F45FAB" w:rsidRPr="006A6970" w:rsidRDefault="00511BD7" w:rsidP="00511BD7">
            <w:pPr>
              <w:suppressLineNumbers/>
              <w:suppressAutoHyphens/>
              <w:spacing w:after="0" w:line="240" w:lineRule="auto"/>
              <w:ind w:left="113" w:right="11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R</w:t>
            </w:r>
            <w:r w:rsidR="00E705D7" w:rsidRPr="006A6970">
              <w:rPr>
                <w:rFonts w:ascii="Times New Roman" w:eastAsia="Times New Roman" w:hAnsi="Times New Roman" w:cs="Times New Roman"/>
                <w:sz w:val="24"/>
                <w:szCs w:val="24"/>
              </w:rPr>
              <w:t>eferat Organizacyjno - Administracyjny</w:t>
            </w:r>
            <w:bookmarkStart w:id="0" w:name="_GoBack"/>
            <w:bookmarkEnd w:id="0"/>
          </w:p>
          <w:p w14:paraId="3B533B90" w14:textId="77777777" w:rsidR="00F45FAB" w:rsidRPr="006A6970" w:rsidRDefault="00511BD7" w:rsidP="00511BD7">
            <w:pPr>
              <w:suppressLineNumbers/>
              <w:suppressAutoHyphens/>
              <w:spacing w:after="0" w:line="240" w:lineRule="auto"/>
              <w:ind w:left="113" w:right="11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Pokój nr 10, tel. 25 758 20 51 lub 25 758 24 03, e-mail: </w:t>
            </w:r>
            <w:hyperlink r:id="rId12">
              <w:r w:rsidRPr="006A6970">
                <w:rPr>
                  <w:rFonts w:ascii="Times New Roman" w:eastAsia="Times New Roman" w:hAnsi="Times New Roman" w:cs="Times New Roman"/>
                  <w:color w:val="000080"/>
                  <w:sz w:val="24"/>
                  <w:szCs w:val="24"/>
                  <w:u w:val="single"/>
                </w:rPr>
                <w:t>j.milaczewska@jakubow.pl</w:t>
              </w:r>
            </w:hyperlink>
            <w:r w:rsidRPr="006A6970">
              <w:rPr>
                <w:rFonts w:ascii="Times New Roman" w:eastAsia="Times New Roman" w:hAnsi="Times New Roman" w:cs="Times New Roman"/>
                <w:sz w:val="24"/>
                <w:szCs w:val="24"/>
              </w:rPr>
              <w:t xml:space="preserve"> </w:t>
            </w:r>
          </w:p>
          <w:p w14:paraId="0320C421" w14:textId="38992A0D" w:rsidR="00F45FAB" w:rsidRPr="006A6970" w:rsidRDefault="00511BD7" w:rsidP="00B74EA3">
            <w:pPr>
              <w:suppressLineNumbers/>
              <w:suppressAutoHyphens/>
              <w:spacing w:after="0" w:line="240" w:lineRule="auto"/>
              <w:ind w:left="113" w:right="11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                                                                                             </w:t>
            </w:r>
            <w:r w:rsidR="00E705D7" w:rsidRPr="006A6970">
              <w:rPr>
                <w:rFonts w:ascii="Times New Roman" w:eastAsia="Times New Roman" w:hAnsi="Times New Roman" w:cs="Times New Roman"/>
                <w:sz w:val="24"/>
                <w:szCs w:val="24"/>
              </w:rPr>
              <w:t xml:space="preserve">      </w:t>
            </w:r>
            <w:hyperlink r:id="rId13" w:history="1">
              <w:r w:rsidR="00B74EA3" w:rsidRPr="006A6970">
                <w:rPr>
                  <w:rStyle w:val="Hipercze"/>
                  <w:rFonts w:ascii="Times New Roman" w:hAnsi="Times New Roman" w:cs="Times New Roman"/>
                </w:rPr>
                <w:t>a.gogol</w:t>
              </w:r>
              <w:r w:rsidR="00B74EA3" w:rsidRPr="006A6970">
                <w:rPr>
                  <w:rStyle w:val="Hipercze"/>
                  <w:rFonts w:ascii="Times New Roman" w:eastAsia="Times New Roman" w:hAnsi="Times New Roman" w:cs="Times New Roman"/>
                  <w:sz w:val="24"/>
                  <w:szCs w:val="24"/>
                </w:rPr>
                <w:t>@jakubow.pl</w:t>
              </w:r>
            </w:hyperlink>
          </w:p>
          <w:p w14:paraId="1B10DE0A" w14:textId="77777777" w:rsidR="00F45FAB" w:rsidRPr="006A6970" w:rsidRDefault="00511BD7" w:rsidP="00511BD7">
            <w:pPr>
              <w:suppressLineNumbers/>
              <w:suppressAutoHyphens/>
              <w:spacing w:after="0" w:line="240" w:lineRule="auto"/>
              <w:ind w:left="113" w:right="11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Godziny urzędowania:</w:t>
            </w:r>
          </w:p>
          <w:p w14:paraId="7122D403" w14:textId="77777777" w:rsidR="009C614B" w:rsidRPr="006A6970" w:rsidRDefault="009C614B" w:rsidP="009C614B">
            <w:pPr>
              <w:suppressLineNumbers/>
              <w:suppressAutoHyphens/>
              <w:spacing w:after="0" w:line="240" w:lineRule="auto"/>
              <w:ind w:left="113" w:right="113"/>
              <w:jc w:val="both"/>
              <w:rPr>
                <w:rFonts w:ascii="Times New Roman" w:eastAsia="Book Antiqua" w:hAnsi="Times New Roman" w:cs="Times New Roman"/>
                <w:sz w:val="24"/>
                <w:szCs w:val="24"/>
                <w:vertAlign w:val="superscript"/>
              </w:rPr>
            </w:pPr>
            <w:r w:rsidRPr="006A6970">
              <w:rPr>
                <w:rFonts w:ascii="Times New Roman" w:eastAsia="Book Antiqua" w:hAnsi="Times New Roman" w:cs="Times New Roman"/>
                <w:sz w:val="24"/>
                <w:szCs w:val="24"/>
              </w:rPr>
              <w:t xml:space="preserve">                                       poniedzia</w:t>
            </w:r>
            <w:r w:rsidRPr="006A6970">
              <w:rPr>
                <w:rFonts w:ascii="Times New Roman" w:eastAsia="Calibri" w:hAnsi="Times New Roman" w:cs="Times New Roman"/>
                <w:sz w:val="24"/>
                <w:szCs w:val="24"/>
              </w:rPr>
              <w:t>ł</w:t>
            </w:r>
            <w:r w:rsidRPr="006A6970">
              <w:rPr>
                <w:rFonts w:ascii="Times New Roman" w:eastAsia="Book Antiqua" w:hAnsi="Times New Roman" w:cs="Times New Roman"/>
                <w:sz w:val="24"/>
                <w:szCs w:val="24"/>
              </w:rPr>
              <w:t>ek            8</w:t>
            </w:r>
            <w:r w:rsidRPr="006A6970">
              <w:rPr>
                <w:rFonts w:ascii="Times New Roman" w:eastAsia="Book Antiqua" w:hAnsi="Times New Roman" w:cs="Times New Roman"/>
                <w:sz w:val="24"/>
                <w:szCs w:val="24"/>
                <w:vertAlign w:val="superscript"/>
              </w:rPr>
              <w:t>00</w:t>
            </w:r>
            <w:r w:rsidRPr="006A6970">
              <w:rPr>
                <w:rFonts w:ascii="Times New Roman" w:eastAsia="Book Antiqua" w:hAnsi="Times New Roman" w:cs="Times New Roman"/>
                <w:sz w:val="24"/>
                <w:szCs w:val="24"/>
              </w:rPr>
              <w:t xml:space="preserve"> – 17</w:t>
            </w:r>
            <w:r w:rsidRPr="006A6970">
              <w:rPr>
                <w:rFonts w:ascii="Times New Roman" w:eastAsia="Book Antiqua" w:hAnsi="Times New Roman" w:cs="Times New Roman"/>
                <w:sz w:val="24"/>
                <w:szCs w:val="24"/>
                <w:vertAlign w:val="superscript"/>
              </w:rPr>
              <w:t>00</w:t>
            </w:r>
          </w:p>
          <w:p w14:paraId="602C78A4" w14:textId="77777777" w:rsidR="009C614B" w:rsidRPr="006A6970" w:rsidRDefault="009C614B" w:rsidP="009C614B">
            <w:pPr>
              <w:suppressLineNumbers/>
              <w:suppressAutoHyphens/>
              <w:spacing w:after="0" w:line="240" w:lineRule="auto"/>
              <w:ind w:left="113" w:right="113"/>
              <w:jc w:val="both"/>
              <w:rPr>
                <w:rFonts w:ascii="Times New Roman" w:eastAsia="Book Antiqua" w:hAnsi="Times New Roman" w:cs="Times New Roman"/>
                <w:sz w:val="24"/>
                <w:szCs w:val="24"/>
                <w:vertAlign w:val="superscript"/>
              </w:rPr>
            </w:pPr>
            <w:r w:rsidRPr="006A6970">
              <w:rPr>
                <w:rFonts w:ascii="Times New Roman" w:eastAsia="Book Antiqua" w:hAnsi="Times New Roman" w:cs="Times New Roman"/>
                <w:sz w:val="24"/>
                <w:szCs w:val="24"/>
              </w:rPr>
              <w:t xml:space="preserve">                                       wtorek                      8</w:t>
            </w:r>
            <w:r w:rsidRPr="006A6970">
              <w:rPr>
                <w:rFonts w:ascii="Times New Roman" w:eastAsia="Book Antiqua" w:hAnsi="Times New Roman" w:cs="Times New Roman"/>
                <w:sz w:val="24"/>
                <w:szCs w:val="24"/>
                <w:vertAlign w:val="superscript"/>
              </w:rPr>
              <w:t>00</w:t>
            </w:r>
            <w:r w:rsidRPr="006A6970">
              <w:rPr>
                <w:rFonts w:ascii="Times New Roman" w:eastAsia="Book Antiqua" w:hAnsi="Times New Roman" w:cs="Times New Roman"/>
                <w:sz w:val="24"/>
                <w:szCs w:val="24"/>
              </w:rPr>
              <w:t xml:space="preserve"> – 16</w:t>
            </w:r>
            <w:r w:rsidRPr="006A6970">
              <w:rPr>
                <w:rFonts w:ascii="Times New Roman" w:eastAsia="Book Antiqua" w:hAnsi="Times New Roman" w:cs="Times New Roman"/>
                <w:sz w:val="24"/>
                <w:szCs w:val="24"/>
                <w:vertAlign w:val="superscript"/>
              </w:rPr>
              <w:t>00</w:t>
            </w:r>
          </w:p>
          <w:p w14:paraId="251D07AB" w14:textId="77777777" w:rsidR="009C614B" w:rsidRPr="006A6970" w:rsidRDefault="009C614B" w:rsidP="009C614B">
            <w:pPr>
              <w:suppressLineNumbers/>
              <w:suppressAutoHyphens/>
              <w:spacing w:after="0" w:line="240" w:lineRule="auto"/>
              <w:ind w:left="113" w:right="113"/>
              <w:jc w:val="both"/>
              <w:rPr>
                <w:rFonts w:ascii="Times New Roman" w:eastAsia="Book Antiqua" w:hAnsi="Times New Roman" w:cs="Times New Roman"/>
                <w:sz w:val="24"/>
                <w:szCs w:val="24"/>
                <w:vertAlign w:val="superscript"/>
              </w:rPr>
            </w:pPr>
            <w:r w:rsidRPr="006A6970">
              <w:rPr>
                <w:rFonts w:ascii="Times New Roman" w:eastAsia="Book Antiqua" w:hAnsi="Times New Roman" w:cs="Times New Roman"/>
                <w:sz w:val="24"/>
                <w:szCs w:val="24"/>
                <w:vertAlign w:val="superscript"/>
              </w:rPr>
              <w:t xml:space="preserve">                                                        </w:t>
            </w:r>
            <w:r w:rsidRPr="006A6970">
              <w:rPr>
                <w:rFonts w:ascii="Times New Roman" w:eastAsia="Book Antiqua" w:hAnsi="Times New Roman" w:cs="Times New Roman"/>
                <w:sz w:val="24"/>
                <w:szCs w:val="24"/>
              </w:rPr>
              <w:t xml:space="preserve"> środa                         8</w:t>
            </w:r>
            <w:r w:rsidRPr="006A6970">
              <w:rPr>
                <w:rFonts w:ascii="Times New Roman" w:eastAsia="Book Antiqua" w:hAnsi="Times New Roman" w:cs="Times New Roman"/>
                <w:sz w:val="24"/>
                <w:szCs w:val="24"/>
                <w:vertAlign w:val="superscript"/>
              </w:rPr>
              <w:t>00</w:t>
            </w:r>
            <w:r w:rsidRPr="006A6970">
              <w:rPr>
                <w:rFonts w:ascii="Times New Roman" w:eastAsia="Book Antiqua" w:hAnsi="Times New Roman" w:cs="Times New Roman"/>
                <w:sz w:val="24"/>
                <w:szCs w:val="24"/>
              </w:rPr>
              <w:t>- 16</w:t>
            </w:r>
            <w:r w:rsidRPr="006A6970">
              <w:rPr>
                <w:rFonts w:ascii="Times New Roman" w:eastAsia="Book Antiqua" w:hAnsi="Times New Roman" w:cs="Times New Roman"/>
                <w:sz w:val="24"/>
                <w:szCs w:val="24"/>
                <w:vertAlign w:val="superscript"/>
              </w:rPr>
              <w:t>00</w:t>
            </w:r>
          </w:p>
          <w:p w14:paraId="65BBE7A9" w14:textId="77777777" w:rsidR="009C614B" w:rsidRPr="006A6970" w:rsidRDefault="009C614B" w:rsidP="009C614B">
            <w:pPr>
              <w:suppressLineNumbers/>
              <w:suppressAutoHyphens/>
              <w:spacing w:after="0" w:line="240" w:lineRule="auto"/>
              <w:ind w:left="113" w:right="113"/>
              <w:jc w:val="both"/>
              <w:rPr>
                <w:rFonts w:ascii="Times New Roman" w:eastAsia="Book Antiqua" w:hAnsi="Times New Roman" w:cs="Times New Roman"/>
                <w:b/>
                <w:sz w:val="24"/>
                <w:szCs w:val="24"/>
              </w:rPr>
            </w:pPr>
            <w:r w:rsidRPr="006A6970">
              <w:rPr>
                <w:rFonts w:ascii="Times New Roman" w:eastAsia="Book Antiqua" w:hAnsi="Times New Roman" w:cs="Times New Roman"/>
                <w:sz w:val="24"/>
                <w:szCs w:val="24"/>
              </w:rPr>
              <w:t xml:space="preserve">                                       czwartek                  </w:t>
            </w:r>
            <w:r w:rsidRPr="006A6970">
              <w:rPr>
                <w:rFonts w:ascii="Times New Roman" w:eastAsia="Book Antiqua" w:hAnsi="Times New Roman" w:cs="Times New Roman"/>
                <w:b/>
                <w:sz w:val="24"/>
                <w:szCs w:val="24"/>
              </w:rPr>
              <w:t>dzie</w:t>
            </w:r>
            <w:r w:rsidRPr="006A6970">
              <w:rPr>
                <w:rFonts w:ascii="Times New Roman" w:eastAsia="Calibri" w:hAnsi="Times New Roman" w:cs="Times New Roman"/>
                <w:b/>
                <w:sz w:val="24"/>
                <w:szCs w:val="24"/>
              </w:rPr>
              <w:t>ń</w:t>
            </w:r>
            <w:r w:rsidRPr="006A6970">
              <w:rPr>
                <w:rFonts w:ascii="Times New Roman" w:eastAsia="Book Antiqua" w:hAnsi="Times New Roman" w:cs="Times New Roman"/>
                <w:b/>
                <w:sz w:val="24"/>
                <w:szCs w:val="24"/>
              </w:rPr>
              <w:t xml:space="preserve"> wewn</w:t>
            </w:r>
            <w:r w:rsidRPr="006A6970">
              <w:rPr>
                <w:rFonts w:ascii="Times New Roman" w:eastAsia="Calibri" w:hAnsi="Times New Roman" w:cs="Times New Roman"/>
                <w:b/>
                <w:sz w:val="24"/>
                <w:szCs w:val="24"/>
              </w:rPr>
              <w:t>ę</w:t>
            </w:r>
            <w:r w:rsidRPr="006A6970">
              <w:rPr>
                <w:rFonts w:ascii="Times New Roman" w:eastAsia="Book Antiqua" w:hAnsi="Times New Roman" w:cs="Times New Roman"/>
                <w:b/>
                <w:sz w:val="24"/>
                <w:szCs w:val="24"/>
              </w:rPr>
              <w:t>trzny</w:t>
            </w:r>
          </w:p>
          <w:p w14:paraId="74B3359A" w14:textId="77777777" w:rsidR="009C614B" w:rsidRPr="006A6970" w:rsidRDefault="009C614B" w:rsidP="009C614B">
            <w:pPr>
              <w:suppressLineNumbers/>
              <w:suppressAutoHyphens/>
              <w:spacing w:after="0" w:line="240" w:lineRule="auto"/>
              <w:ind w:left="113" w:right="113"/>
              <w:jc w:val="both"/>
              <w:rPr>
                <w:rFonts w:ascii="Times New Roman" w:eastAsia="Book Antiqua" w:hAnsi="Times New Roman" w:cs="Times New Roman"/>
                <w:sz w:val="24"/>
                <w:szCs w:val="24"/>
                <w:vertAlign w:val="superscript"/>
              </w:rPr>
            </w:pPr>
            <w:r w:rsidRPr="006A6970">
              <w:rPr>
                <w:rFonts w:ascii="Times New Roman" w:eastAsia="Book Antiqua" w:hAnsi="Times New Roman" w:cs="Times New Roman"/>
                <w:sz w:val="24"/>
                <w:szCs w:val="24"/>
              </w:rPr>
              <w:t xml:space="preserve">                                       piątek                       8</w:t>
            </w:r>
            <w:r w:rsidRPr="006A6970">
              <w:rPr>
                <w:rFonts w:ascii="Times New Roman" w:eastAsia="Book Antiqua" w:hAnsi="Times New Roman" w:cs="Times New Roman"/>
                <w:sz w:val="24"/>
                <w:szCs w:val="24"/>
                <w:vertAlign w:val="superscript"/>
              </w:rPr>
              <w:t>00</w:t>
            </w:r>
            <w:r w:rsidRPr="006A6970">
              <w:rPr>
                <w:rFonts w:ascii="Times New Roman" w:eastAsia="Book Antiqua" w:hAnsi="Times New Roman" w:cs="Times New Roman"/>
                <w:sz w:val="24"/>
                <w:szCs w:val="24"/>
              </w:rPr>
              <w:t>-15</w:t>
            </w:r>
            <w:r w:rsidRPr="006A6970">
              <w:rPr>
                <w:rFonts w:ascii="Times New Roman" w:eastAsia="Book Antiqua" w:hAnsi="Times New Roman" w:cs="Times New Roman"/>
                <w:sz w:val="24"/>
                <w:szCs w:val="24"/>
                <w:vertAlign w:val="superscript"/>
              </w:rPr>
              <w:t>00</w:t>
            </w:r>
          </w:p>
          <w:p w14:paraId="1A1C54C7" w14:textId="77777777" w:rsidR="00F45FAB" w:rsidRPr="006A6970" w:rsidRDefault="00F45FAB" w:rsidP="00511BD7">
            <w:pPr>
              <w:suppressLineNumbers/>
              <w:suppressAutoHyphens/>
              <w:spacing w:after="0" w:line="240" w:lineRule="auto"/>
              <w:ind w:left="113" w:right="113"/>
              <w:jc w:val="both"/>
              <w:rPr>
                <w:rFonts w:ascii="Times New Roman" w:hAnsi="Times New Roman" w:cs="Times New Roman"/>
                <w:sz w:val="24"/>
                <w:szCs w:val="24"/>
              </w:rPr>
            </w:pPr>
          </w:p>
        </w:tc>
      </w:tr>
      <w:tr w:rsidR="00F45FAB" w:rsidRPr="006A6970" w14:paraId="3DA1D81C"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14:paraId="5EF023FF" w14:textId="77777777" w:rsidR="00F45FAB" w:rsidRPr="006A6970" w:rsidRDefault="00511BD7" w:rsidP="00511BD7">
            <w:pPr>
              <w:suppressLineNumbers/>
              <w:suppressAutoHyphens/>
              <w:spacing w:after="0" w:line="240" w:lineRule="auto"/>
              <w:ind w:left="113" w:right="113"/>
              <w:jc w:val="both"/>
              <w:rPr>
                <w:rFonts w:ascii="Times New Roman" w:hAnsi="Times New Roman" w:cs="Times New Roman"/>
                <w:sz w:val="24"/>
                <w:szCs w:val="24"/>
              </w:rPr>
            </w:pPr>
            <w:r w:rsidRPr="006A6970">
              <w:rPr>
                <w:rFonts w:ascii="Times New Roman" w:eastAsia="Times New Roman" w:hAnsi="Times New Roman" w:cs="Times New Roman"/>
                <w:b/>
                <w:sz w:val="24"/>
                <w:szCs w:val="24"/>
                <w:shd w:val="clear" w:color="auto" w:fill="C0C0C0"/>
              </w:rPr>
              <w:t>Osoba do kontaktu:</w:t>
            </w:r>
          </w:p>
        </w:tc>
      </w:tr>
      <w:tr w:rsidR="00F45FAB" w:rsidRPr="006A6970" w14:paraId="123949CC"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04EC8849" w14:textId="77777777" w:rsidR="00F45FAB" w:rsidRPr="006A6970" w:rsidRDefault="00F45FAB" w:rsidP="00B74EA3">
            <w:pPr>
              <w:suppressLineNumbers/>
              <w:suppressAutoHyphens/>
              <w:spacing w:after="0" w:line="240" w:lineRule="auto"/>
              <w:ind w:left="113" w:right="113"/>
              <w:jc w:val="both"/>
              <w:rPr>
                <w:rFonts w:ascii="Times New Roman" w:eastAsia="Times New Roman" w:hAnsi="Times New Roman" w:cs="Times New Roman"/>
                <w:sz w:val="24"/>
                <w:szCs w:val="24"/>
              </w:rPr>
            </w:pPr>
          </w:p>
          <w:p w14:paraId="01351165" w14:textId="77777777" w:rsidR="00F45FAB" w:rsidRPr="006A6970" w:rsidRDefault="00511BD7" w:rsidP="00B74EA3">
            <w:pPr>
              <w:suppressLineNumbers/>
              <w:suppressAutoHyphens/>
              <w:spacing w:after="0" w:line="240" w:lineRule="auto"/>
              <w:ind w:left="113" w:right="11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Justyna Miłaczewska – Kierownik Refe</w:t>
            </w:r>
            <w:r w:rsidR="00E705D7" w:rsidRPr="006A6970">
              <w:rPr>
                <w:rFonts w:ascii="Times New Roman" w:eastAsia="Times New Roman" w:hAnsi="Times New Roman" w:cs="Times New Roman"/>
                <w:sz w:val="24"/>
                <w:szCs w:val="24"/>
              </w:rPr>
              <w:t>ratu Organizacyjno - Administracyjnego</w:t>
            </w:r>
          </w:p>
          <w:p w14:paraId="6BE8FDFF" w14:textId="4A8A3C72" w:rsidR="00E705D7" w:rsidRPr="006A6970" w:rsidRDefault="00B74EA3" w:rsidP="00B74EA3">
            <w:pPr>
              <w:suppressLineNumbers/>
              <w:suppressAutoHyphens/>
              <w:spacing w:after="0" w:line="240" w:lineRule="auto"/>
              <w:ind w:left="113" w:right="113"/>
              <w:jc w:val="both"/>
              <w:rPr>
                <w:rFonts w:ascii="Times New Roman" w:eastAsia="Book Antiqua" w:hAnsi="Times New Roman" w:cs="Times New Roman"/>
                <w:sz w:val="24"/>
                <w:szCs w:val="24"/>
              </w:rPr>
            </w:pPr>
            <w:r w:rsidRPr="006A6970">
              <w:rPr>
                <w:rFonts w:ascii="Times New Roman" w:eastAsia="Calibri" w:hAnsi="Times New Roman" w:cs="Times New Roman"/>
                <w:sz w:val="24"/>
                <w:szCs w:val="24"/>
              </w:rPr>
              <w:t>Agnieszka Gogol</w:t>
            </w:r>
            <w:r w:rsidR="00E705D7" w:rsidRPr="006A6970">
              <w:rPr>
                <w:rFonts w:ascii="Times New Roman" w:eastAsia="Book Antiqua" w:hAnsi="Times New Roman" w:cs="Times New Roman"/>
                <w:sz w:val="24"/>
                <w:szCs w:val="24"/>
              </w:rPr>
              <w:t xml:space="preserve"> – </w:t>
            </w:r>
            <w:r w:rsidRPr="006A6970">
              <w:rPr>
                <w:rFonts w:ascii="Times New Roman" w:eastAsia="Calibri" w:hAnsi="Times New Roman" w:cs="Times New Roman"/>
                <w:sz w:val="24"/>
                <w:szCs w:val="24"/>
              </w:rPr>
              <w:t xml:space="preserve">podinspektor </w:t>
            </w:r>
            <w:r w:rsidR="00E705D7" w:rsidRPr="006A6970">
              <w:rPr>
                <w:rFonts w:ascii="Times New Roman" w:eastAsia="Calibri" w:hAnsi="Times New Roman" w:cs="Times New Roman"/>
                <w:sz w:val="24"/>
                <w:szCs w:val="24"/>
              </w:rPr>
              <w:t xml:space="preserve">ds. </w:t>
            </w:r>
            <w:r w:rsidR="00E705D7" w:rsidRPr="006A6970">
              <w:rPr>
                <w:rFonts w:ascii="Times New Roman" w:eastAsia="Book Antiqua" w:hAnsi="Times New Roman" w:cs="Times New Roman"/>
                <w:sz w:val="24"/>
                <w:szCs w:val="24"/>
              </w:rPr>
              <w:t>wojskowych , ewidencji ludno</w:t>
            </w:r>
            <w:r w:rsidR="00E705D7" w:rsidRPr="006A6970">
              <w:rPr>
                <w:rFonts w:ascii="Times New Roman" w:eastAsia="Calibri" w:hAnsi="Times New Roman" w:cs="Times New Roman"/>
                <w:sz w:val="24"/>
                <w:szCs w:val="24"/>
              </w:rPr>
              <w:t>ś</w:t>
            </w:r>
            <w:r w:rsidR="00E705D7" w:rsidRPr="006A6970">
              <w:rPr>
                <w:rFonts w:ascii="Times New Roman" w:eastAsia="Book Antiqua" w:hAnsi="Times New Roman" w:cs="Times New Roman"/>
                <w:sz w:val="24"/>
                <w:szCs w:val="24"/>
              </w:rPr>
              <w:t>ci, dowod</w:t>
            </w:r>
            <w:r w:rsidR="00E705D7" w:rsidRPr="006A6970">
              <w:rPr>
                <w:rFonts w:ascii="Times New Roman" w:eastAsia="Calibri" w:hAnsi="Times New Roman" w:cs="Times New Roman"/>
                <w:sz w:val="24"/>
                <w:szCs w:val="24"/>
              </w:rPr>
              <w:t>ó</w:t>
            </w:r>
            <w:r w:rsidR="00E705D7" w:rsidRPr="006A6970">
              <w:rPr>
                <w:rFonts w:ascii="Times New Roman" w:eastAsia="Book Antiqua" w:hAnsi="Times New Roman" w:cs="Times New Roman"/>
                <w:sz w:val="24"/>
                <w:szCs w:val="24"/>
              </w:rPr>
              <w:t>w osobistych, obrony cywilnej i zarządzania kryzysowego.</w:t>
            </w:r>
          </w:p>
          <w:p w14:paraId="64650337" w14:textId="77777777" w:rsidR="00F45FAB" w:rsidRPr="006A6970" w:rsidRDefault="00F45FAB" w:rsidP="00B74EA3">
            <w:pPr>
              <w:suppressLineNumbers/>
              <w:suppressAutoHyphens/>
              <w:spacing w:after="0" w:line="240" w:lineRule="auto"/>
              <w:ind w:left="113" w:right="113"/>
              <w:jc w:val="both"/>
              <w:rPr>
                <w:rFonts w:ascii="Times New Roman" w:hAnsi="Times New Roman" w:cs="Times New Roman"/>
                <w:sz w:val="24"/>
                <w:szCs w:val="24"/>
              </w:rPr>
            </w:pPr>
          </w:p>
        </w:tc>
      </w:tr>
      <w:tr w:rsidR="00F45FAB" w:rsidRPr="006A6970" w14:paraId="77FE4264"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14:paraId="3AD0D167" w14:textId="77777777" w:rsidR="00F45FAB" w:rsidRPr="006A6970" w:rsidRDefault="00511BD7" w:rsidP="00B74EA3">
            <w:pPr>
              <w:suppressLineNumbers/>
              <w:suppressAutoHyphens/>
              <w:spacing w:after="0" w:line="240" w:lineRule="auto"/>
              <w:ind w:left="113" w:right="113"/>
              <w:jc w:val="both"/>
              <w:rPr>
                <w:rFonts w:ascii="Times New Roman" w:hAnsi="Times New Roman" w:cs="Times New Roman"/>
                <w:sz w:val="24"/>
                <w:szCs w:val="24"/>
              </w:rPr>
            </w:pPr>
            <w:r w:rsidRPr="006A6970">
              <w:rPr>
                <w:rFonts w:ascii="Times New Roman" w:eastAsia="Times New Roman" w:hAnsi="Times New Roman" w:cs="Times New Roman"/>
                <w:b/>
                <w:sz w:val="24"/>
                <w:szCs w:val="24"/>
              </w:rPr>
              <w:t>Sposób załatwienia sprawy:</w:t>
            </w:r>
          </w:p>
        </w:tc>
      </w:tr>
      <w:tr w:rsidR="00F45FAB" w:rsidRPr="006A6970" w14:paraId="29BE523B"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45FEB2" w14:textId="6796600B" w:rsidR="00F45FAB" w:rsidRPr="006A6970" w:rsidRDefault="00F45FAB" w:rsidP="0070013A">
            <w:pPr>
              <w:suppressLineNumbers/>
              <w:suppressAutoHyphens/>
              <w:spacing w:after="0" w:line="240" w:lineRule="auto"/>
              <w:ind w:left="283" w:right="283"/>
              <w:jc w:val="both"/>
              <w:rPr>
                <w:rFonts w:ascii="Times New Roman" w:eastAsia="Times New Roman" w:hAnsi="Times New Roman" w:cs="Times New Roman"/>
                <w:sz w:val="24"/>
                <w:szCs w:val="24"/>
              </w:rPr>
            </w:pPr>
          </w:p>
          <w:p w14:paraId="5FD226C9" w14:textId="12F0BEE9" w:rsidR="006E5433" w:rsidRPr="006A6970" w:rsidRDefault="00B74EA3" w:rsidP="0070013A">
            <w:pPr>
              <w:spacing w:after="0" w:line="240" w:lineRule="auto"/>
              <w:ind w:left="283"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 </w:t>
            </w:r>
            <w:r w:rsidR="006E5433" w:rsidRPr="006A6970">
              <w:rPr>
                <w:rFonts w:ascii="Times New Roman" w:eastAsia="Times New Roman" w:hAnsi="Times New Roman" w:cs="Times New Roman"/>
                <w:sz w:val="24"/>
                <w:szCs w:val="24"/>
              </w:rPr>
              <w:t>Zgodnie z nowelizacją ustawy o ewidencji ludności, </w:t>
            </w:r>
            <w:r w:rsidR="006E5433" w:rsidRPr="006A6970">
              <w:rPr>
                <w:rFonts w:ascii="Times New Roman" w:eastAsia="Times New Roman" w:hAnsi="Times New Roman" w:cs="Times New Roman"/>
                <w:b/>
                <w:bCs/>
                <w:sz w:val="24"/>
                <w:szCs w:val="24"/>
              </w:rPr>
              <w:t>od dnia 1 lipca 2019 r.</w:t>
            </w:r>
            <w:r w:rsidR="006E5433" w:rsidRPr="006A6970">
              <w:rPr>
                <w:rFonts w:ascii="Times New Roman" w:eastAsia="Times New Roman" w:hAnsi="Times New Roman" w:cs="Times New Roman"/>
                <w:sz w:val="24"/>
                <w:szCs w:val="24"/>
              </w:rPr>
              <w:t xml:space="preserve"> właściwe </w:t>
            </w:r>
            <w:r w:rsidRPr="006A6970">
              <w:rPr>
                <w:rFonts w:ascii="Times New Roman" w:eastAsia="Times New Roman" w:hAnsi="Times New Roman" w:cs="Times New Roman"/>
                <w:sz w:val="24"/>
                <w:szCs w:val="24"/>
              </w:rPr>
              <w:br/>
              <w:t xml:space="preserve"> </w:t>
            </w:r>
            <w:r w:rsidR="006E5433" w:rsidRPr="006A6970">
              <w:rPr>
                <w:rFonts w:ascii="Times New Roman" w:eastAsia="Times New Roman" w:hAnsi="Times New Roman" w:cs="Times New Roman"/>
                <w:sz w:val="24"/>
                <w:szCs w:val="24"/>
              </w:rPr>
              <w:t xml:space="preserve">w </w:t>
            </w:r>
            <w:r w:rsidRPr="006A6970">
              <w:rPr>
                <w:rFonts w:ascii="Times New Roman" w:eastAsia="Times New Roman" w:hAnsi="Times New Roman" w:cs="Times New Roman"/>
                <w:sz w:val="24"/>
                <w:szCs w:val="24"/>
              </w:rPr>
              <w:t xml:space="preserve">  </w:t>
            </w:r>
            <w:r w:rsidR="006E5433" w:rsidRPr="006A6970">
              <w:rPr>
                <w:rFonts w:ascii="Times New Roman" w:eastAsia="Times New Roman" w:hAnsi="Times New Roman" w:cs="Times New Roman"/>
                <w:sz w:val="24"/>
                <w:szCs w:val="24"/>
              </w:rPr>
              <w:t xml:space="preserve">zakresie </w:t>
            </w:r>
            <w:r w:rsidR="006E5433" w:rsidRPr="006A6970">
              <w:rPr>
                <w:rFonts w:ascii="Times New Roman" w:eastAsia="Times New Roman" w:hAnsi="Times New Roman" w:cs="Times New Roman"/>
                <w:b/>
                <w:bCs/>
                <w:sz w:val="24"/>
                <w:szCs w:val="24"/>
              </w:rPr>
              <w:t>udostępnienia danych z rejestru PESEL będą wyłącznie organy gmin.</w:t>
            </w:r>
          </w:p>
          <w:p w14:paraId="28573D07" w14:textId="110AE702" w:rsidR="007F136A" w:rsidRPr="006A6970" w:rsidRDefault="00B74EA3" w:rsidP="0070013A">
            <w:pPr>
              <w:spacing w:before="100" w:beforeAutospacing="1" w:after="100" w:afterAutospacing="1" w:line="240" w:lineRule="auto"/>
              <w:ind w:left="283" w:right="283"/>
              <w:jc w:val="both"/>
              <w:rPr>
                <w:rFonts w:ascii="Times New Roman" w:eastAsia="Times New Roman" w:hAnsi="Times New Roman" w:cs="Times New Roman"/>
                <w:b/>
                <w:bCs/>
                <w:sz w:val="24"/>
                <w:szCs w:val="24"/>
              </w:rPr>
            </w:pPr>
            <w:r w:rsidRPr="006A6970">
              <w:rPr>
                <w:rFonts w:ascii="Times New Roman" w:eastAsia="Times New Roman" w:hAnsi="Times New Roman" w:cs="Times New Roman"/>
                <w:b/>
                <w:bCs/>
                <w:sz w:val="24"/>
                <w:szCs w:val="24"/>
              </w:rPr>
              <w:t xml:space="preserve"> </w:t>
            </w:r>
            <w:r w:rsidR="006E5433" w:rsidRPr="006A6970">
              <w:rPr>
                <w:rFonts w:ascii="Times New Roman" w:eastAsia="Times New Roman" w:hAnsi="Times New Roman" w:cs="Times New Roman"/>
                <w:b/>
                <w:bCs/>
                <w:sz w:val="24"/>
                <w:szCs w:val="24"/>
              </w:rPr>
              <w:t>Wniosek</w:t>
            </w:r>
            <w:r w:rsidR="006E5433" w:rsidRPr="006A6970">
              <w:rPr>
                <w:rFonts w:ascii="Times New Roman" w:eastAsia="Times New Roman" w:hAnsi="Times New Roman" w:cs="Times New Roman"/>
                <w:sz w:val="24"/>
                <w:szCs w:val="24"/>
              </w:rPr>
              <w:t xml:space="preserve"> o udostępnienie danych z rejestru PESEL będzie można zatem skierować </w:t>
            </w:r>
            <w:r w:rsidR="006E5433" w:rsidRPr="006A6970">
              <w:rPr>
                <w:rFonts w:ascii="Times New Roman" w:eastAsia="Times New Roman" w:hAnsi="Times New Roman" w:cs="Times New Roman"/>
                <w:b/>
                <w:bCs/>
                <w:sz w:val="24"/>
                <w:szCs w:val="24"/>
              </w:rPr>
              <w:t xml:space="preserve">do </w:t>
            </w:r>
            <w:r w:rsidRPr="006A6970">
              <w:rPr>
                <w:rFonts w:ascii="Times New Roman" w:eastAsia="Times New Roman" w:hAnsi="Times New Roman" w:cs="Times New Roman"/>
                <w:b/>
                <w:bCs/>
                <w:sz w:val="24"/>
                <w:szCs w:val="24"/>
              </w:rPr>
              <w:t xml:space="preserve">  </w:t>
            </w:r>
            <w:r w:rsidR="006E5433" w:rsidRPr="006A6970">
              <w:rPr>
                <w:rFonts w:ascii="Times New Roman" w:eastAsia="Times New Roman" w:hAnsi="Times New Roman" w:cs="Times New Roman"/>
                <w:b/>
                <w:bCs/>
                <w:sz w:val="24"/>
                <w:szCs w:val="24"/>
              </w:rPr>
              <w:t>dowolnego organu gminy na terenie kraju.</w:t>
            </w:r>
          </w:p>
          <w:p w14:paraId="2F389BD0" w14:textId="43838A23" w:rsidR="006E5433" w:rsidRPr="006A6970" w:rsidRDefault="006E5433" w:rsidP="0070013A">
            <w:pPr>
              <w:spacing w:before="100" w:beforeAutospacing="1" w:after="100" w:afterAutospacing="1" w:line="240" w:lineRule="auto"/>
              <w:ind w:left="283" w:right="283"/>
              <w:jc w:val="both"/>
              <w:rPr>
                <w:rFonts w:ascii="Times New Roman" w:eastAsia="Times New Roman" w:hAnsi="Times New Roman" w:cs="Times New Roman"/>
                <w:sz w:val="24"/>
                <w:szCs w:val="24"/>
              </w:rPr>
            </w:pPr>
          </w:p>
        </w:tc>
      </w:tr>
      <w:tr w:rsidR="006E5433" w:rsidRPr="006A6970" w14:paraId="08C721B8"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left w:w="0" w:type="dxa"/>
              <w:right w:w="0" w:type="dxa"/>
            </w:tcMar>
          </w:tcPr>
          <w:p w14:paraId="2EA84761" w14:textId="5701589A" w:rsidR="006E5433" w:rsidRPr="006A6970" w:rsidRDefault="006E5433" w:rsidP="0070013A">
            <w:pPr>
              <w:suppressLineNumbers/>
              <w:suppressAutoHyphens/>
              <w:spacing w:after="0" w:line="240" w:lineRule="auto"/>
              <w:ind w:left="283" w:right="283"/>
              <w:jc w:val="both"/>
              <w:rPr>
                <w:rFonts w:ascii="Times New Roman" w:eastAsia="Times New Roman" w:hAnsi="Times New Roman" w:cs="Times New Roman"/>
                <w:sz w:val="24"/>
                <w:szCs w:val="24"/>
              </w:rPr>
            </w:pPr>
            <w:r w:rsidRPr="006A6970">
              <w:rPr>
                <w:rStyle w:val="Pogrubienie"/>
                <w:rFonts w:ascii="Times New Roman" w:hAnsi="Times New Roman" w:cs="Times New Roman"/>
              </w:rPr>
              <w:t>Kto może wystąpić z wnioskiem/zainicjować sprawę:</w:t>
            </w:r>
          </w:p>
        </w:tc>
      </w:tr>
      <w:tr w:rsidR="006E5433" w:rsidRPr="006A6970" w14:paraId="26C45BCB"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1856D6" w14:textId="77777777" w:rsidR="00B74EA3" w:rsidRPr="006A6970" w:rsidRDefault="00B74EA3" w:rsidP="0070013A">
            <w:pPr>
              <w:spacing w:after="0" w:line="240" w:lineRule="auto"/>
              <w:ind w:left="397" w:right="283"/>
              <w:jc w:val="both"/>
              <w:rPr>
                <w:rFonts w:ascii="Times New Roman" w:eastAsia="Times New Roman" w:hAnsi="Times New Roman" w:cs="Times New Roman"/>
                <w:b/>
                <w:bCs/>
                <w:sz w:val="24"/>
                <w:szCs w:val="24"/>
              </w:rPr>
            </w:pPr>
          </w:p>
          <w:p w14:paraId="3621F321" w14:textId="6A4D007B" w:rsidR="006E5433" w:rsidRPr="006A6970" w:rsidRDefault="006E5433" w:rsidP="0070013A">
            <w:pPr>
              <w:spacing w:after="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b/>
                <w:bCs/>
                <w:sz w:val="24"/>
                <w:szCs w:val="24"/>
              </w:rPr>
              <w:t>1. Podmioty, którym dane są niezbędne do realizacji ich ustawowych zadań.</w:t>
            </w:r>
            <w:r w:rsidRPr="006A6970">
              <w:rPr>
                <w:rFonts w:ascii="Times New Roman" w:eastAsia="Times New Roman" w:hAnsi="Times New Roman" w:cs="Times New Roman"/>
                <w:sz w:val="24"/>
                <w:szCs w:val="24"/>
              </w:rPr>
              <w:t xml:space="preserve"> </w:t>
            </w:r>
            <w:r w:rsidRPr="006A6970">
              <w:rPr>
                <w:rFonts w:ascii="Times New Roman" w:eastAsia="Times New Roman" w:hAnsi="Times New Roman" w:cs="Times New Roman"/>
                <w:sz w:val="24"/>
                <w:szCs w:val="24"/>
              </w:rPr>
              <w:br/>
              <w:t>O dane jednostkowe mogą ubiegać się:</w:t>
            </w:r>
          </w:p>
          <w:p w14:paraId="4F78FB73"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organy administracji publicznej,</w:t>
            </w:r>
          </w:p>
          <w:p w14:paraId="6F534909"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Sądy,</w:t>
            </w:r>
          </w:p>
          <w:p w14:paraId="6925CB70"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Prokuratury,</w:t>
            </w:r>
          </w:p>
          <w:p w14:paraId="69FA7A8D"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lastRenderedPageBreak/>
              <w:t>Policja,</w:t>
            </w:r>
          </w:p>
          <w:p w14:paraId="493C5E85"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Straż Graniczna,</w:t>
            </w:r>
          </w:p>
          <w:p w14:paraId="2C02F25A"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Służba Więzienna,</w:t>
            </w:r>
          </w:p>
          <w:p w14:paraId="08183EF7"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Służba Kontrwywiadu Wojskowego,</w:t>
            </w:r>
          </w:p>
          <w:p w14:paraId="25343C29"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Służba Wywiadu Wojskowego,</w:t>
            </w:r>
          </w:p>
          <w:p w14:paraId="5FF4ADBC"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Służba Celno-Skarbowa,</w:t>
            </w:r>
          </w:p>
          <w:p w14:paraId="48B9F205"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Żandarmeria Wojskowa,</w:t>
            </w:r>
          </w:p>
          <w:p w14:paraId="208672CC"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Agencja Bezpieczeństwa Wewnętrznego,</w:t>
            </w:r>
          </w:p>
          <w:p w14:paraId="60EED2CD"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Agencja Wywiadu,</w:t>
            </w:r>
          </w:p>
          <w:p w14:paraId="4519E262"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Biuro Ochrony Rządu,</w:t>
            </w:r>
          </w:p>
          <w:p w14:paraId="0D0E9043"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Centralne Biuro Antykorupcyjne,</w:t>
            </w:r>
          </w:p>
          <w:p w14:paraId="02C118D6"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Szef Krajowego Centrum Informacji Kryminalnych,</w:t>
            </w:r>
          </w:p>
          <w:p w14:paraId="44E26996"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Organy wyborcze,</w:t>
            </w:r>
          </w:p>
          <w:p w14:paraId="3CF980E7"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Straże Gminne /miejskie/,</w:t>
            </w:r>
          </w:p>
          <w:p w14:paraId="4AD2ED7E"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Komornicy Sądowi – w zakresie niezbędnym do prowadzenia postępowań egzekucyjnych,</w:t>
            </w:r>
          </w:p>
          <w:p w14:paraId="18EDD0DE"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Państwowe i samorządowe jednostki organizacyjne oraz inne podmioty – w zakresie niezbędnym do realizacji zadań publicznych określonych w odrębnych przepisach,</w:t>
            </w:r>
          </w:p>
          <w:p w14:paraId="7672A32C" w14:textId="77777777" w:rsidR="006E5433" w:rsidRPr="006A6970" w:rsidRDefault="006E5433" w:rsidP="0070013A">
            <w:pPr>
              <w:numPr>
                <w:ilvl w:val="0"/>
                <w:numId w:val="2"/>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Polski Czerwony Krzyż – w zakresie danych osób poszukiwanych.</w:t>
            </w:r>
          </w:p>
          <w:p w14:paraId="156C609B" w14:textId="69B8D7B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Rozpatrzenie sprawy w trybie interesu faktycznego polega na skierowaniu przez organ do osoby poszukiwanej wystąpienia, zawierającego podstawowe informacje </w:t>
            </w:r>
            <w:r w:rsid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 xml:space="preserve">o Wnioskodawcy (imię i nazwisko), zakres żądanych danych oraz cel, dla którego udostępnione dane zostaną wykorzystane. Udostępnienie żądanych danych następuje wyłącznie po wyrażeniu pisemnej zgody przez osobę zainteresowaną. W przypadku nie uzyskania zgody osoby poszukiwanej, wydawana jest decyzja administracyjna </w:t>
            </w:r>
            <w:r w:rsid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o odmowie udostępnienia żądanych danych.</w:t>
            </w:r>
          </w:p>
          <w:p w14:paraId="79C2DD4B" w14:textId="7777777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Udostępnienie danych ww. podmiotom następuje nieodpłatnie.</w:t>
            </w:r>
          </w:p>
          <w:p w14:paraId="43B06EEC" w14:textId="7777777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b/>
                <w:bCs/>
                <w:sz w:val="24"/>
                <w:szCs w:val="24"/>
              </w:rPr>
              <w:t>2. Jednostki organizacyjne i osoby, które</w:t>
            </w:r>
          </w:p>
          <w:p w14:paraId="75F36D33" w14:textId="77777777" w:rsidR="00B74EA3" w:rsidRPr="006A6970" w:rsidRDefault="006E5433" w:rsidP="0070013A">
            <w:pPr>
              <w:numPr>
                <w:ilvl w:val="0"/>
                <w:numId w:val="3"/>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wykażą w tym interes prawny</w:t>
            </w:r>
          </w:p>
          <w:p w14:paraId="629C2421" w14:textId="16B12CF3"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 przypadku powoływania się na interes prawny Wnioskodawca jest zobowiązany wskazać przepis prawa materialnego, na podstawie którego jest uprawniony do żądania udostępnienia danych innej osoby, lub załączyć dokumenty potwierdzające ten interes. Istnienie interesu prawnego mogą potwierdzić między innymi następujące dokumenty: wezwania sądowe, wezwania komornicze, dokumenty potwierdzające zobowiązanie wobec wnioskodawcy osoby, której dane mają być udostępnione.</w:t>
            </w:r>
          </w:p>
          <w:p w14:paraId="1B23025F" w14:textId="77777777" w:rsidR="006E5433" w:rsidRPr="006A6970" w:rsidRDefault="006E5433" w:rsidP="0070013A">
            <w:pPr>
              <w:numPr>
                <w:ilvl w:val="0"/>
                <w:numId w:val="3"/>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wykażą interes faktyczny w otrzymaniu wnioskowanych danych, pod warunkiem uzyskania zgody osób, których dane dotyczą</w:t>
            </w:r>
          </w:p>
          <w:p w14:paraId="291EBE12" w14:textId="26161DA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Udostępnienie danych ww. podmiotom następuje odpłatnie z wyjątkiem przypadku, gdy żądane dane są niezbędne do sporządzenia aktu poświadczenia dziedziczenia</w:t>
            </w:r>
          </w:p>
          <w:p w14:paraId="1B6E7DED" w14:textId="7777777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 przypadku gdy Wnioskodawca działa za pośrednictwem pełnomocnika, do każdego wniosku należy dołączyć dokument stwierdzający udzielenie pełnomocnictwa.</w:t>
            </w:r>
          </w:p>
          <w:p w14:paraId="2607BB74" w14:textId="77777777" w:rsidR="00B74EA3" w:rsidRPr="006A6970" w:rsidRDefault="00B74EA3" w:rsidP="0070013A">
            <w:pPr>
              <w:spacing w:before="100" w:beforeAutospacing="1" w:after="100" w:afterAutospacing="1" w:line="240" w:lineRule="auto"/>
              <w:ind w:left="397" w:right="283"/>
              <w:jc w:val="both"/>
              <w:rPr>
                <w:rFonts w:ascii="Times New Roman" w:eastAsia="Times New Roman" w:hAnsi="Times New Roman" w:cs="Times New Roman"/>
                <w:b/>
                <w:bCs/>
                <w:sz w:val="24"/>
                <w:szCs w:val="24"/>
              </w:rPr>
            </w:pPr>
          </w:p>
          <w:p w14:paraId="78E1A837" w14:textId="349D122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b/>
                <w:bCs/>
                <w:sz w:val="24"/>
                <w:szCs w:val="24"/>
              </w:rPr>
              <w:t>UWAGI</w:t>
            </w:r>
            <w:r w:rsidRPr="006A6970">
              <w:rPr>
                <w:rFonts w:ascii="Times New Roman" w:eastAsia="Times New Roman" w:hAnsi="Times New Roman" w:cs="Times New Roman"/>
                <w:b/>
                <w:bCs/>
                <w:sz w:val="24"/>
                <w:szCs w:val="24"/>
              </w:rPr>
              <w:br/>
              <w:t>Od dnia 1 maja 2019 r.</w:t>
            </w:r>
            <w:r w:rsidRPr="006A6970">
              <w:rPr>
                <w:rFonts w:ascii="Times New Roman" w:eastAsia="Times New Roman" w:hAnsi="Times New Roman" w:cs="Times New Roman"/>
                <w:sz w:val="24"/>
                <w:szCs w:val="24"/>
              </w:rPr>
              <w:t xml:space="preserve"> </w:t>
            </w:r>
            <w:r w:rsidRPr="006A6970">
              <w:rPr>
                <w:rFonts w:ascii="Times New Roman" w:eastAsia="Times New Roman" w:hAnsi="Times New Roman" w:cs="Times New Roman"/>
                <w:b/>
                <w:bCs/>
                <w:sz w:val="24"/>
                <w:szCs w:val="24"/>
              </w:rPr>
              <w:t>podmioty publiczne, które nie posiadają decyzji administracyjnej</w:t>
            </w:r>
            <w:r w:rsidRPr="006A6970">
              <w:rPr>
                <w:rFonts w:ascii="Times New Roman" w:eastAsia="Times New Roman" w:hAnsi="Times New Roman" w:cs="Times New Roman"/>
                <w:sz w:val="24"/>
                <w:szCs w:val="24"/>
              </w:rPr>
              <w:t>,</w:t>
            </w:r>
            <w:r w:rsidRPr="006A6970">
              <w:rPr>
                <w:rFonts w:ascii="Times New Roman" w:eastAsia="Times New Roman" w:hAnsi="Times New Roman" w:cs="Times New Roman"/>
                <w:b/>
                <w:bCs/>
                <w:sz w:val="24"/>
                <w:szCs w:val="24"/>
              </w:rPr>
              <w:t xml:space="preserve"> na podstawie której uzyskały dostęp do rejestru PESEL za pomocą urządzeń teletransmisji danych</w:t>
            </w:r>
            <w:r w:rsidRPr="006A6970">
              <w:rPr>
                <w:rFonts w:ascii="Times New Roman" w:eastAsia="Times New Roman" w:hAnsi="Times New Roman" w:cs="Times New Roman"/>
                <w:sz w:val="24"/>
                <w:szCs w:val="24"/>
              </w:rPr>
              <w:t xml:space="preserve">, w danym roku kalendarzowym będą mogły uzyskać maksymalnie 300 danych jednostkowych z rejestru PESEL albo 300 danych jednostkowych z poszczególnych rejestrów mieszkańców, prowadzonych zgodnie </w:t>
            </w:r>
            <w:r w:rsid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z właściwością miejscową przez dany organ gminy.</w:t>
            </w:r>
          </w:p>
          <w:p w14:paraId="03FF2BE3" w14:textId="7777777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 pierwszym roku obowiązywania ustawy</w:t>
            </w:r>
            <w:r w:rsidRPr="006A6970">
              <w:rPr>
                <w:rFonts w:ascii="Times New Roman" w:eastAsia="Times New Roman" w:hAnsi="Times New Roman" w:cs="Times New Roman"/>
                <w:b/>
                <w:bCs/>
                <w:sz w:val="24"/>
                <w:szCs w:val="24"/>
              </w:rPr>
              <w:t xml:space="preserve"> zliczanie wniosków następuje od 1 maja do 31 grudnia 2019 r.</w:t>
            </w:r>
            <w:r w:rsidRPr="006A6970">
              <w:rPr>
                <w:rFonts w:ascii="Times New Roman" w:eastAsia="Times New Roman" w:hAnsi="Times New Roman" w:cs="Times New Roman"/>
                <w:sz w:val="24"/>
                <w:szCs w:val="24"/>
              </w:rPr>
              <w:t xml:space="preserve"> natomiast począwszy od roku 2020 okres rozliczeniowy rozpoczynać się będzie 1 stycznia, a kończyć 31 grudnia.</w:t>
            </w:r>
          </w:p>
          <w:p w14:paraId="6F435823" w14:textId="7777777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b/>
                <w:bCs/>
                <w:sz w:val="24"/>
                <w:szCs w:val="24"/>
              </w:rPr>
              <w:t>Nie udostępnia się danych jednostkowych z rejestru PESEL podmiotom publicznym, którym wydana została decyzja administracyjna zezwalająca na dostęp do rejestru PESEL za pomocą urządzeń teletransmisji danych</w:t>
            </w:r>
            <w:r w:rsidRPr="006A6970">
              <w:rPr>
                <w:rFonts w:ascii="Times New Roman" w:eastAsia="Times New Roman" w:hAnsi="Times New Roman" w:cs="Times New Roman"/>
                <w:sz w:val="24"/>
                <w:szCs w:val="24"/>
              </w:rPr>
              <w:t xml:space="preserve"> (tzw. decyzja teletransmisyjna). Dane z rejestru PESEL podmioty te uzyskiwać mogą wyłącznie samodzielnie w ramach posiadanego dostępu do rejestru PESEL w trybie teletransmisji danych.</w:t>
            </w:r>
          </w:p>
          <w:p w14:paraId="05992B28" w14:textId="38EE9A2A"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W przypadku gdy podmiot posiadający decyzję teletransmisyjną złoży do wniosek </w:t>
            </w:r>
            <w:r w:rsid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o udostępnienie danych jednostkowych z rejestru PESEL, wniosek taki nie zostanie zrealizowany. Wnioskodawcy wydane zostanie postanowienie o odmowie wszczęcia postępowania na podstawie art. 47 ust. 3a ustawy o ewidencji ludności.</w:t>
            </w:r>
          </w:p>
          <w:p w14:paraId="60195B7F" w14:textId="77777777" w:rsidR="006E5433" w:rsidRPr="006A6970" w:rsidRDefault="006E5433" w:rsidP="0070013A">
            <w:p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Aktualna lista podmiotów publicznych posiadających dostęp do rejestru PESEL za pomocą urządzeń teletransmisji danych (posiadających decyzję teletransmisyjną) publikowana jest przez Ministra Cyfryzacji na stronie internetowej </w:t>
            </w:r>
            <w:hyperlink r:id="rId14" w:history="1">
              <w:r w:rsidRPr="006A6970">
                <w:rPr>
                  <w:rFonts w:ascii="Times New Roman" w:eastAsia="Times New Roman" w:hAnsi="Times New Roman" w:cs="Times New Roman"/>
                  <w:color w:val="0000FF"/>
                  <w:sz w:val="24"/>
                  <w:szCs w:val="24"/>
                  <w:u w:val="single"/>
                </w:rPr>
                <w:t>https://www.gov.pl/web/cyfryzacja/udostepnianie-danych-z-rejestru-pesel-uwaga-zmiany</w:t>
              </w:r>
            </w:hyperlink>
            <w:r w:rsidRPr="006A6970">
              <w:rPr>
                <w:rFonts w:ascii="Times New Roman" w:eastAsia="Times New Roman" w:hAnsi="Times New Roman" w:cs="Times New Roman"/>
                <w:sz w:val="24"/>
                <w:szCs w:val="24"/>
              </w:rPr>
              <w:t>.</w:t>
            </w:r>
          </w:p>
          <w:p w14:paraId="00BE7CBF" w14:textId="77777777" w:rsidR="006E5433" w:rsidRPr="006A6970" w:rsidRDefault="006E5433" w:rsidP="0070013A">
            <w:pPr>
              <w:suppressLineNumbers/>
              <w:suppressAutoHyphens/>
              <w:spacing w:after="0" w:line="240" w:lineRule="auto"/>
              <w:ind w:left="397" w:right="283"/>
              <w:jc w:val="both"/>
              <w:rPr>
                <w:rFonts w:ascii="Times New Roman" w:eastAsia="Times New Roman" w:hAnsi="Times New Roman" w:cs="Times New Roman"/>
                <w:sz w:val="24"/>
                <w:szCs w:val="24"/>
              </w:rPr>
            </w:pPr>
          </w:p>
        </w:tc>
      </w:tr>
      <w:tr w:rsidR="00F45FAB" w:rsidRPr="006A6970" w14:paraId="1E73DDEB"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14:paraId="056568D8" w14:textId="5B06BFCB" w:rsidR="00F45FAB" w:rsidRPr="006A6970" w:rsidRDefault="00511BD7" w:rsidP="0070013A">
            <w:pPr>
              <w:suppressLineNumbers/>
              <w:suppressAutoHyphens/>
              <w:spacing w:after="0" w:line="240" w:lineRule="auto"/>
              <w:ind w:left="397" w:right="283"/>
              <w:jc w:val="both"/>
              <w:rPr>
                <w:rFonts w:ascii="Times New Roman" w:hAnsi="Times New Roman" w:cs="Times New Roman"/>
                <w:sz w:val="24"/>
                <w:szCs w:val="24"/>
              </w:rPr>
            </w:pPr>
            <w:r w:rsidRPr="006A6970">
              <w:rPr>
                <w:rFonts w:ascii="Times New Roman" w:eastAsia="Times New Roman" w:hAnsi="Times New Roman" w:cs="Times New Roman"/>
                <w:b/>
                <w:sz w:val="24"/>
                <w:szCs w:val="24"/>
                <w:shd w:val="clear" w:color="auto" w:fill="C0C0C0"/>
              </w:rPr>
              <w:lastRenderedPageBreak/>
              <w:t>Wymagane</w:t>
            </w:r>
            <w:r w:rsidR="00806B95" w:rsidRPr="006A6970">
              <w:rPr>
                <w:rFonts w:ascii="Times New Roman" w:eastAsia="Times New Roman" w:hAnsi="Times New Roman" w:cs="Times New Roman"/>
                <w:b/>
                <w:sz w:val="24"/>
                <w:szCs w:val="24"/>
                <w:shd w:val="clear" w:color="auto" w:fill="C0C0C0"/>
              </w:rPr>
              <w:t xml:space="preserve"> wnioski i</w:t>
            </w:r>
            <w:r w:rsidRPr="006A6970">
              <w:rPr>
                <w:rFonts w:ascii="Times New Roman" w:eastAsia="Times New Roman" w:hAnsi="Times New Roman" w:cs="Times New Roman"/>
                <w:b/>
                <w:sz w:val="24"/>
                <w:szCs w:val="24"/>
                <w:shd w:val="clear" w:color="auto" w:fill="C0C0C0"/>
              </w:rPr>
              <w:t xml:space="preserve"> dokumenty:</w:t>
            </w:r>
          </w:p>
        </w:tc>
      </w:tr>
      <w:tr w:rsidR="00F45FAB" w:rsidRPr="006A6970" w14:paraId="3FE507F2"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5E1543BB" w14:textId="77777777" w:rsidR="00F45FAB" w:rsidRPr="006A6970" w:rsidRDefault="00F45FAB" w:rsidP="0070013A">
            <w:pPr>
              <w:spacing w:after="0" w:line="240" w:lineRule="auto"/>
              <w:ind w:left="397" w:right="283"/>
              <w:jc w:val="both"/>
              <w:rPr>
                <w:rFonts w:ascii="Times New Roman" w:eastAsia="Times New Roman" w:hAnsi="Times New Roman" w:cs="Times New Roman"/>
                <w:sz w:val="24"/>
                <w:szCs w:val="24"/>
              </w:rPr>
            </w:pPr>
          </w:p>
          <w:p w14:paraId="48BA92A7" w14:textId="56132E93" w:rsidR="00806B95" w:rsidRPr="006A6970" w:rsidRDefault="00806B95" w:rsidP="0070013A">
            <w:pPr>
              <w:numPr>
                <w:ilvl w:val="0"/>
                <w:numId w:val="4"/>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wniosek o udostępnienie danych (</w:t>
            </w:r>
            <w:r w:rsidRPr="006A6970">
              <w:rPr>
                <w:rFonts w:ascii="Times New Roman" w:eastAsia="Times New Roman" w:hAnsi="Times New Roman" w:cs="Times New Roman"/>
                <w:b/>
                <w:bCs/>
                <w:sz w:val="24"/>
                <w:szCs w:val="24"/>
              </w:rPr>
              <w:t>wniosek należy czytelnie podpisać)</w:t>
            </w:r>
            <w:r w:rsidRPr="006A6970">
              <w:rPr>
                <w:rFonts w:ascii="Times New Roman" w:eastAsia="Times New Roman" w:hAnsi="Times New Roman" w:cs="Times New Roman"/>
                <w:b/>
                <w:bCs/>
                <w:sz w:val="24"/>
                <w:szCs w:val="24"/>
              </w:rPr>
              <w:br/>
              <w:t>Uwaga!</w:t>
            </w:r>
            <w:r w:rsidRPr="006A6970">
              <w:rPr>
                <w:rFonts w:ascii="Times New Roman" w:eastAsia="Times New Roman" w:hAnsi="Times New Roman" w:cs="Times New Roman"/>
                <w:sz w:val="24"/>
                <w:szCs w:val="24"/>
              </w:rPr>
              <w:t xml:space="preserve"> </w:t>
            </w:r>
            <w:r w:rsidRPr="006A6970">
              <w:rPr>
                <w:rFonts w:ascii="Times New Roman" w:eastAsia="Times New Roman" w:hAnsi="Times New Roman" w:cs="Times New Roman"/>
                <w:sz w:val="24"/>
                <w:szCs w:val="24"/>
              </w:rPr>
              <w:br/>
              <w:t xml:space="preserve">Dla zidentyfikowania w rejestrach poszukiwanej osoby, należy wskazać </w:t>
            </w:r>
            <w:r w:rsid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w części  wniosku - „Dane osoby, której wniosek dotyczy”  jak najszerszy zakres posiadanych informacji (np. imiona rodziców, data i miejsce urodzenia, numer PESEL, seria i numer dowodu osobistego, poprzedni adres zameldowania itp.).</w:t>
            </w:r>
          </w:p>
          <w:p w14:paraId="3898FB4B" w14:textId="77777777" w:rsidR="00806B95" w:rsidRPr="006A6970" w:rsidRDefault="00806B95" w:rsidP="0070013A">
            <w:pPr>
              <w:numPr>
                <w:ilvl w:val="0"/>
                <w:numId w:val="4"/>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dowód uiszczenia opłaty za udostępnienie jednostkowych danych tj. danych dotyczących jednej osoby w kwocie 31 zł</w:t>
            </w:r>
          </w:p>
          <w:p w14:paraId="5FED31EE" w14:textId="77777777" w:rsidR="00806B95" w:rsidRPr="006A6970" w:rsidRDefault="00806B95" w:rsidP="0070013A">
            <w:pPr>
              <w:numPr>
                <w:ilvl w:val="0"/>
                <w:numId w:val="4"/>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pełnomocnictwo jeżeli strona działa przez pełnomocnika</w:t>
            </w:r>
          </w:p>
          <w:p w14:paraId="29A14E74" w14:textId="77777777" w:rsidR="00806B95" w:rsidRPr="006A6970" w:rsidRDefault="00806B95" w:rsidP="0070013A">
            <w:pPr>
              <w:numPr>
                <w:ilvl w:val="0"/>
                <w:numId w:val="4"/>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dowód uiszczenia opłaty skarbowej za złożenie pełnomocnictwa (w przypadku działania przez pełnomocnika) w kwocie 17 zł</w:t>
            </w:r>
          </w:p>
          <w:p w14:paraId="06732DBA" w14:textId="77777777" w:rsidR="0070013A" w:rsidRPr="006A6970" w:rsidRDefault="00806B95" w:rsidP="0070013A">
            <w:pPr>
              <w:numPr>
                <w:ilvl w:val="0"/>
                <w:numId w:val="4"/>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dokumenty mogące potwierdzić interes prawny, między innymi: wezwania sądowe, wezwania komornicze, dokumenty potwierdzające zobowiązanie wobec wnioskodawcy osoby, której dane mają być udostępnione (np. wyroki sądowe, umowy, wezwania do </w:t>
            </w:r>
          </w:p>
          <w:p w14:paraId="79C97045" w14:textId="6947E6EE" w:rsidR="00F45FAB" w:rsidRPr="006A6970" w:rsidRDefault="00806B95" w:rsidP="0070013A">
            <w:pPr>
              <w:numPr>
                <w:ilvl w:val="0"/>
                <w:numId w:val="4"/>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lastRenderedPageBreak/>
              <w:t>zapłaty, faktury, postanowienia i decyzje innych organów)</w:t>
            </w:r>
          </w:p>
        </w:tc>
      </w:tr>
      <w:tr w:rsidR="00F45FAB" w:rsidRPr="006A6970" w14:paraId="3CF9EC11"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14:paraId="506E9293" w14:textId="77777777" w:rsidR="00F45FAB" w:rsidRPr="006A6970" w:rsidRDefault="00511BD7" w:rsidP="0070013A">
            <w:pPr>
              <w:suppressLineNumbers/>
              <w:suppressAutoHyphens/>
              <w:spacing w:after="0" w:line="240" w:lineRule="auto"/>
              <w:ind w:left="397" w:right="283"/>
              <w:jc w:val="both"/>
              <w:rPr>
                <w:rFonts w:ascii="Times New Roman" w:hAnsi="Times New Roman" w:cs="Times New Roman"/>
                <w:sz w:val="24"/>
                <w:szCs w:val="24"/>
              </w:rPr>
            </w:pPr>
            <w:r w:rsidRPr="006A6970">
              <w:rPr>
                <w:rFonts w:ascii="Times New Roman" w:eastAsia="Times New Roman" w:hAnsi="Times New Roman" w:cs="Times New Roman"/>
                <w:b/>
                <w:sz w:val="24"/>
                <w:szCs w:val="24"/>
              </w:rPr>
              <w:lastRenderedPageBreak/>
              <w:t>Formularz do pobrania:</w:t>
            </w:r>
          </w:p>
        </w:tc>
      </w:tr>
      <w:tr w:rsidR="00F45FAB" w:rsidRPr="006A6970" w14:paraId="15AC8F60" w14:textId="77777777" w:rsidTr="00B74EA3">
        <w:trPr>
          <w:trHeight w:val="1"/>
        </w:trPr>
        <w:tc>
          <w:tcPr>
            <w:tcW w:w="935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E219C5" w14:textId="77777777" w:rsidR="00F45FAB" w:rsidRPr="006A6970" w:rsidRDefault="00F45FAB" w:rsidP="0070013A">
            <w:pPr>
              <w:spacing w:after="0" w:line="240" w:lineRule="auto"/>
              <w:ind w:left="397" w:right="283"/>
              <w:jc w:val="both"/>
              <w:rPr>
                <w:rFonts w:ascii="Times New Roman" w:eastAsia="Times New Roman" w:hAnsi="Times New Roman" w:cs="Times New Roman"/>
                <w:sz w:val="24"/>
                <w:szCs w:val="24"/>
              </w:rPr>
            </w:pPr>
          </w:p>
          <w:p w14:paraId="2F03935A" w14:textId="77777777" w:rsidR="00F45FAB" w:rsidRPr="006A6970" w:rsidRDefault="00511BD7" w:rsidP="0070013A">
            <w:pPr>
              <w:spacing w:after="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Wniosek o udostępnienie danych jednostkowych z rejestru mieszkańców, rejestru zamieszkania cudzoziemców, rejestru PESEL można pobrać w</w:t>
            </w:r>
            <w:r w:rsidR="00E705D7" w:rsidRPr="006A6970">
              <w:rPr>
                <w:rFonts w:ascii="Times New Roman" w:eastAsia="Times New Roman" w:hAnsi="Times New Roman" w:cs="Times New Roman"/>
                <w:sz w:val="24"/>
                <w:szCs w:val="24"/>
              </w:rPr>
              <w:t xml:space="preserve"> Urzędzie Gminy </w:t>
            </w:r>
            <w:r w:rsidRPr="006A6970">
              <w:rPr>
                <w:rFonts w:ascii="Times New Roman" w:eastAsia="Times New Roman" w:hAnsi="Times New Roman" w:cs="Times New Roman"/>
                <w:sz w:val="24"/>
                <w:szCs w:val="24"/>
              </w:rPr>
              <w:t>– pokój nr 10, bądź skorzystać z załączonego poniżej wzoru wniosku .</w:t>
            </w:r>
          </w:p>
          <w:p w14:paraId="3738B60B" w14:textId="77777777" w:rsidR="00F45FAB" w:rsidRPr="006A6970" w:rsidRDefault="00F45FAB" w:rsidP="0070013A">
            <w:pPr>
              <w:spacing w:after="0" w:line="240" w:lineRule="auto"/>
              <w:ind w:left="397" w:right="283"/>
              <w:jc w:val="both"/>
              <w:rPr>
                <w:rFonts w:ascii="Times New Roman" w:hAnsi="Times New Roman" w:cs="Times New Roman"/>
                <w:sz w:val="24"/>
                <w:szCs w:val="24"/>
              </w:rPr>
            </w:pPr>
          </w:p>
        </w:tc>
      </w:tr>
      <w:tr w:rsidR="00F45FAB" w:rsidRPr="006A6970" w14:paraId="1877A301"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14:paraId="18052560" w14:textId="77777777" w:rsidR="00F45FAB" w:rsidRPr="006A6970" w:rsidRDefault="00511BD7" w:rsidP="0070013A">
            <w:pPr>
              <w:suppressLineNumbers/>
              <w:suppressAutoHyphens/>
              <w:spacing w:after="0" w:line="240" w:lineRule="auto"/>
              <w:ind w:left="397" w:right="283"/>
              <w:jc w:val="both"/>
              <w:rPr>
                <w:rFonts w:ascii="Times New Roman" w:hAnsi="Times New Roman" w:cs="Times New Roman"/>
                <w:sz w:val="24"/>
                <w:szCs w:val="24"/>
              </w:rPr>
            </w:pPr>
            <w:r w:rsidRPr="006A6970">
              <w:rPr>
                <w:rFonts w:ascii="Times New Roman" w:eastAsia="Times New Roman" w:hAnsi="Times New Roman" w:cs="Times New Roman"/>
                <w:b/>
                <w:sz w:val="24"/>
                <w:szCs w:val="24"/>
                <w:shd w:val="clear" w:color="auto" w:fill="C0C0C0"/>
              </w:rPr>
              <w:t>Opłaty:</w:t>
            </w:r>
          </w:p>
        </w:tc>
      </w:tr>
      <w:tr w:rsidR="00F45FAB" w:rsidRPr="006A6970" w14:paraId="7C760B94"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40B509A5" w14:textId="77777777" w:rsidR="00F45FAB" w:rsidRPr="006A6970" w:rsidRDefault="00F45FAB" w:rsidP="0070013A">
            <w:pPr>
              <w:spacing w:after="0" w:line="240" w:lineRule="auto"/>
              <w:ind w:left="397" w:right="283"/>
              <w:jc w:val="both"/>
              <w:rPr>
                <w:rFonts w:ascii="Times New Roman" w:eastAsia="Times New Roman" w:hAnsi="Times New Roman" w:cs="Times New Roman"/>
                <w:b/>
                <w:sz w:val="24"/>
                <w:szCs w:val="24"/>
              </w:rPr>
            </w:pPr>
          </w:p>
          <w:p w14:paraId="22CBFE83" w14:textId="7FB1BD0A" w:rsidR="00806B95" w:rsidRPr="006A6970" w:rsidRDefault="00806B95" w:rsidP="0070013A">
            <w:pPr>
              <w:pStyle w:val="Akapitzlist"/>
              <w:numPr>
                <w:ilvl w:val="0"/>
                <w:numId w:val="5"/>
              </w:numPr>
              <w:spacing w:after="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opłata za udostępnienie jednostkowych danych tj. danych dotyczących jednej osoby albo imion i nazwisk wszystkich osób zameldowanych pod jednym adresem wynosi </w:t>
            </w:r>
            <w:r w:rsidRPr="006A6970">
              <w:rPr>
                <w:rFonts w:ascii="Times New Roman" w:eastAsia="Times New Roman" w:hAnsi="Times New Roman" w:cs="Times New Roman"/>
                <w:b/>
                <w:bCs/>
                <w:sz w:val="24"/>
                <w:szCs w:val="24"/>
              </w:rPr>
              <w:t>31 zł.</w:t>
            </w:r>
          </w:p>
          <w:p w14:paraId="5CFD766B" w14:textId="401061E1" w:rsidR="00806B95" w:rsidRPr="006A6970" w:rsidRDefault="00806B95" w:rsidP="0070013A">
            <w:pPr>
              <w:pStyle w:val="Akapitzlist"/>
              <w:numPr>
                <w:ilvl w:val="0"/>
                <w:numId w:val="5"/>
              </w:numPr>
              <w:spacing w:after="0" w:line="240" w:lineRule="auto"/>
              <w:ind w:left="397" w:right="283"/>
              <w:jc w:val="both"/>
              <w:rPr>
                <w:rFonts w:ascii="Times New Roman" w:eastAsia="Times New Roman" w:hAnsi="Times New Roman" w:cs="Times New Roman"/>
                <w:b/>
                <w:bCs/>
                <w:sz w:val="24"/>
                <w:szCs w:val="24"/>
              </w:rPr>
            </w:pPr>
            <w:r w:rsidRPr="006A6970">
              <w:rPr>
                <w:rFonts w:ascii="Times New Roman" w:eastAsia="Times New Roman" w:hAnsi="Times New Roman" w:cs="Times New Roman"/>
                <w:sz w:val="24"/>
                <w:szCs w:val="24"/>
              </w:rPr>
              <w:t xml:space="preserve">opłata skarbowa za złożenie pełnomocnictwa, gdy strona działa przez pełnomocnika wynosi </w:t>
            </w:r>
            <w:r w:rsidRPr="006A6970">
              <w:rPr>
                <w:rFonts w:ascii="Times New Roman" w:eastAsia="Times New Roman" w:hAnsi="Times New Roman" w:cs="Times New Roman"/>
                <w:b/>
                <w:bCs/>
                <w:sz w:val="24"/>
                <w:szCs w:val="24"/>
              </w:rPr>
              <w:t>17 zł.</w:t>
            </w:r>
          </w:p>
          <w:p w14:paraId="0420E331" w14:textId="77777777" w:rsidR="00B74EA3" w:rsidRPr="006A6970" w:rsidRDefault="00B74EA3" w:rsidP="0070013A">
            <w:pPr>
              <w:spacing w:after="0" w:line="240" w:lineRule="auto"/>
              <w:ind w:left="397" w:right="283"/>
              <w:jc w:val="both"/>
              <w:rPr>
                <w:rFonts w:ascii="Times New Roman" w:eastAsia="Times New Roman" w:hAnsi="Times New Roman" w:cs="Times New Roman"/>
                <w:b/>
                <w:sz w:val="24"/>
                <w:szCs w:val="24"/>
              </w:rPr>
            </w:pPr>
          </w:p>
          <w:p w14:paraId="47757469" w14:textId="0BA99760" w:rsidR="00F45FAB" w:rsidRPr="006A6970" w:rsidRDefault="00511BD7" w:rsidP="0070013A">
            <w:pPr>
              <w:spacing w:after="0" w:line="240" w:lineRule="auto"/>
              <w:ind w:left="397" w:right="283"/>
              <w:jc w:val="both"/>
              <w:rPr>
                <w:rFonts w:ascii="Times New Roman" w:eastAsia="Times New Roman" w:hAnsi="Times New Roman" w:cs="Times New Roman"/>
                <w:b/>
                <w:sz w:val="24"/>
                <w:szCs w:val="24"/>
              </w:rPr>
            </w:pPr>
            <w:r w:rsidRPr="006A6970">
              <w:rPr>
                <w:rFonts w:ascii="Times New Roman" w:eastAsia="Times New Roman" w:hAnsi="Times New Roman" w:cs="Times New Roman"/>
                <w:b/>
                <w:sz w:val="24"/>
                <w:szCs w:val="24"/>
              </w:rPr>
              <w:t>*</w:t>
            </w:r>
            <w:r w:rsidR="00E705D7" w:rsidRPr="006A6970">
              <w:rPr>
                <w:rFonts w:ascii="Times New Roman" w:eastAsia="Times New Roman" w:hAnsi="Times New Roman" w:cs="Times New Roman"/>
                <w:b/>
                <w:sz w:val="24"/>
                <w:szCs w:val="24"/>
              </w:rPr>
              <w:t xml:space="preserve"> opłaty</w:t>
            </w:r>
            <w:r w:rsidRPr="006A6970">
              <w:rPr>
                <w:rFonts w:ascii="Times New Roman" w:eastAsia="Times New Roman" w:hAnsi="Times New Roman" w:cs="Times New Roman"/>
                <w:b/>
                <w:sz w:val="24"/>
                <w:szCs w:val="24"/>
              </w:rPr>
              <w:t xml:space="preserve"> dokonuje się na konto bankowe Urzędu Gminy: 61 9226 005 0050 0294 2000 0010 (w rubryce tytułem wpisać „za udostępnienie danych osobowych”)</w:t>
            </w:r>
          </w:p>
          <w:p w14:paraId="126309A7" w14:textId="77777777" w:rsidR="00F45FAB" w:rsidRPr="006A6970" w:rsidRDefault="00F45FAB" w:rsidP="0070013A">
            <w:pPr>
              <w:spacing w:after="0" w:line="240" w:lineRule="auto"/>
              <w:ind w:right="283"/>
              <w:jc w:val="both"/>
              <w:rPr>
                <w:rFonts w:ascii="Times New Roman" w:hAnsi="Times New Roman" w:cs="Times New Roman"/>
                <w:sz w:val="24"/>
                <w:szCs w:val="24"/>
              </w:rPr>
            </w:pPr>
          </w:p>
        </w:tc>
      </w:tr>
      <w:tr w:rsidR="00F45FAB" w:rsidRPr="006A6970" w14:paraId="431BDBC6"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14:paraId="57A72AA5" w14:textId="77777777" w:rsidR="00F45FAB" w:rsidRPr="006A6970" w:rsidRDefault="00511BD7" w:rsidP="0070013A">
            <w:pPr>
              <w:suppressLineNumbers/>
              <w:suppressAutoHyphens/>
              <w:spacing w:after="0" w:line="240" w:lineRule="auto"/>
              <w:ind w:left="397" w:right="283"/>
              <w:jc w:val="both"/>
              <w:rPr>
                <w:rFonts w:ascii="Times New Roman" w:hAnsi="Times New Roman" w:cs="Times New Roman"/>
                <w:sz w:val="24"/>
                <w:szCs w:val="24"/>
              </w:rPr>
            </w:pPr>
            <w:r w:rsidRPr="006A6970">
              <w:rPr>
                <w:rFonts w:ascii="Times New Roman" w:eastAsia="Times New Roman" w:hAnsi="Times New Roman" w:cs="Times New Roman"/>
                <w:b/>
                <w:sz w:val="24"/>
                <w:szCs w:val="24"/>
                <w:shd w:val="clear" w:color="auto" w:fill="C0C0C0"/>
              </w:rPr>
              <w:t>Czas załatwienia sprawy:</w:t>
            </w:r>
          </w:p>
        </w:tc>
      </w:tr>
      <w:tr w:rsidR="00F45FAB" w:rsidRPr="006A6970" w14:paraId="3EA180A3"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1ECB20FC" w14:textId="77777777" w:rsidR="00F45FAB" w:rsidRPr="006A6970" w:rsidRDefault="00F45FAB" w:rsidP="0070013A">
            <w:pPr>
              <w:suppressLineNumbers/>
              <w:suppressAutoHyphens/>
              <w:spacing w:after="0" w:line="240" w:lineRule="auto"/>
              <w:ind w:left="397" w:right="283"/>
              <w:jc w:val="both"/>
              <w:rPr>
                <w:rFonts w:ascii="Times New Roman" w:eastAsia="Times New Roman" w:hAnsi="Times New Roman" w:cs="Times New Roman"/>
                <w:sz w:val="24"/>
                <w:szCs w:val="24"/>
              </w:rPr>
            </w:pPr>
          </w:p>
          <w:p w14:paraId="71BD2628" w14:textId="60AE1547" w:rsidR="00F45FAB" w:rsidRPr="006A6970" w:rsidRDefault="00511BD7" w:rsidP="0070013A">
            <w:pPr>
              <w:suppressLineNumbers/>
              <w:suppressAutoHyphens/>
              <w:spacing w:after="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Bez zbędnej zwłoki do 30 dni od dnia złożenia wniosku.</w:t>
            </w:r>
          </w:p>
          <w:p w14:paraId="006DB8BB" w14:textId="77777777" w:rsidR="00F45FAB" w:rsidRPr="006A6970" w:rsidRDefault="00511BD7" w:rsidP="0070013A">
            <w:pPr>
              <w:suppressLineNumbers/>
              <w:suppressAutoHyphens/>
              <w:spacing w:after="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Zgodnie z art. 35 § 3 Kodeksu postępowania administracyjnego załatwienie sprawy wymagającej postępowania wyjaśniającego szczególnie skomplikowanej sprawy powinno nastąpić nie później niż w ciągu dwóch miesięcy od dnia wszczęcia postępowania.</w:t>
            </w:r>
          </w:p>
          <w:p w14:paraId="0C549C81" w14:textId="77777777" w:rsidR="00F45FAB" w:rsidRPr="006A6970" w:rsidRDefault="00511BD7" w:rsidP="0070013A">
            <w:pPr>
              <w:suppressLineNumbers/>
              <w:suppressAutoHyphens/>
              <w:spacing w:after="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W toku postępowania może być wyznaczony przez organ inny termin zakończenia postępowania z przyczyn niezależnych od organu lub w zależności od toku wyjaśnienia sprawy (art. 36 Kpa)</w:t>
            </w:r>
          </w:p>
          <w:p w14:paraId="2504A7AE" w14:textId="77777777" w:rsidR="00F45FAB" w:rsidRPr="006A6970" w:rsidRDefault="00F45FAB" w:rsidP="0070013A">
            <w:pPr>
              <w:suppressLineNumbers/>
              <w:suppressAutoHyphens/>
              <w:spacing w:after="0" w:line="240" w:lineRule="auto"/>
              <w:ind w:left="397" w:right="283"/>
              <w:jc w:val="both"/>
              <w:rPr>
                <w:rFonts w:ascii="Times New Roman" w:hAnsi="Times New Roman" w:cs="Times New Roman"/>
                <w:sz w:val="24"/>
                <w:szCs w:val="24"/>
              </w:rPr>
            </w:pPr>
          </w:p>
        </w:tc>
      </w:tr>
      <w:tr w:rsidR="00F45FAB" w:rsidRPr="006A6970" w14:paraId="65B54536"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14:paraId="54D0B4CF" w14:textId="77777777" w:rsidR="00F45FAB" w:rsidRPr="006A6970" w:rsidRDefault="00511BD7" w:rsidP="0070013A">
            <w:pPr>
              <w:suppressLineNumbers/>
              <w:suppressAutoHyphens/>
              <w:spacing w:after="0" w:line="240" w:lineRule="auto"/>
              <w:ind w:left="397" w:right="283"/>
              <w:jc w:val="both"/>
              <w:rPr>
                <w:rFonts w:ascii="Times New Roman" w:hAnsi="Times New Roman" w:cs="Times New Roman"/>
                <w:sz w:val="24"/>
                <w:szCs w:val="24"/>
              </w:rPr>
            </w:pPr>
            <w:r w:rsidRPr="006A6970">
              <w:rPr>
                <w:rFonts w:ascii="Times New Roman" w:eastAsia="Times New Roman" w:hAnsi="Times New Roman" w:cs="Times New Roman"/>
                <w:b/>
                <w:sz w:val="24"/>
                <w:szCs w:val="24"/>
                <w:shd w:val="clear" w:color="auto" w:fill="C0C0C0"/>
              </w:rPr>
              <w:t>Tryb odwoławczy:</w:t>
            </w:r>
          </w:p>
        </w:tc>
      </w:tr>
      <w:tr w:rsidR="00F45FAB" w:rsidRPr="006A6970" w14:paraId="4E54C554"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762D048D" w14:textId="77777777" w:rsidR="00F45FAB" w:rsidRPr="006A6970" w:rsidRDefault="00F45FAB" w:rsidP="0070013A">
            <w:pPr>
              <w:spacing w:after="0" w:line="240" w:lineRule="auto"/>
              <w:ind w:left="397" w:right="283"/>
              <w:jc w:val="both"/>
              <w:rPr>
                <w:rFonts w:ascii="Times New Roman" w:eastAsia="Times New Roman" w:hAnsi="Times New Roman" w:cs="Times New Roman"/>
                <w:sz w:val="24"/>
                <w:szCs w:val="24"/>
                <w:shd w:val="clear" w:color="auto" w:fill="FFFFFF"/>
              </w:rPr>
            </w:pPr>
          </w:p>
          <w:p w14:paraId="3814908E" w14:textId="77777777" w:rsidR="00F45FAB" w:rsidRPr="006A6970" w:rsidRDefault="00511BD7" w:rsidP="0070013A">
            <w:pPr>
              <w:spacing w:after="0" w:line="240" w:lineRule="auto"/>
              <w:ind w:left="397" w:right="283"/>
              <w:jc w:val="both"/>
              <w:rPr>
                <w:rFonts w:ascii="Times New Roman" w:eastAsia="Times New Roman" w:hAnsi="Times New Roman" w:cs="Times New Roman"/>
                <w:sz w:val="24"/>
                <w:szCs w:val="24"/>
                <w:shd w:val="clear" w:color="auto" w:fill="FFFFFF"/>
              </w:rPr>
            </w:pPr>
            <w:r w:rsidRPr="006A6970">
              <w:rPr>
                <w:rFonts w:ascii="Times New Roman" w:eastAsia="Times New Roman" w:hAnsi="Times New Roman" w:cs="Times New Roman"/>
                <w:sz w:val="24"/>
                <w:szCs w:val="24"/>
                <w:shd w:val="clear" w:color="auto" w:fill="FFFFFF"/>
              </w:rPr>
              <w:t>Odmowa udzielenia informacji o danych osobowych następuje w drodze decyzji administracyjnej.</w:t>
            </w:r>
          </w:p>
          <w:p w14:paraId="07FA70D4" w14:textId="77777777" w:rsidR="00F45FAB" w:rsidRPr="006A6970" w:rsidRDefault="00511BD7" w:rsidP="0070013A">
            <w:pPr>
              <w:spacing w:after="0" w:line="240" w:lineRule="auto"/>
              <w:ind w:left="397" w:right="283"/>
              <w:jc w:val="both"/>
              <w:rPr>
                <w:rFonts w:ascii="Times New Roman" w:eastAsia="Times New Roman" w:hAnsi="Times New Roman" w:cs="Times New Roman"/>
                <w:sz w:val="24"/>
                <w:szCs w:val="24"/>
                <w:shd w:val="clear" w:color="auto" w:fill="FFFFFF"/>
              </w:rPr>
            </w:pPr>
            <w:r w:rsidRPr="006A6970">
              <w:rPr>
                <w:rFonts w:ascii="Times New Roman" w:eastAsia="Times New Roman" w:hAnsi="Times New Roman" w:cs="Times New Roman"/>
                <w:sz w:val="24"/>
                <w:szCs w:val="24"/>
                <w:shd w:val="clear" w:color="auto" w:fill="FFFFFF"/>
              </w:rPr>
              <w:t>Od decyzji przysługuje odwołanie do Wojewody Mazowieckiego w ciągu 14 dni od otrzymania decyzji za pośrednictwem Wójta Gminy Jakubów.</w:t>
            </w:r>
          </w:p>
          <w:p w14:paraId="2DC7354E" w14:textId="77777777" w:rsidR="00F45FAB" w:rsidRPr="006A6970" w:rsidRDefault="00F45FAB" w:rsidP="0070013A">
            <w:pPr>
              <w:spacing w:after="0" w:line="240" w:lineRule="auto"/>
              <w:ind w:left="397" w:right="283"/>
              <w:jc w:val="both"/>
              <w:rPr>
                <w:rFonts w:ascii="Times New Roman" w:hAnsi="Times New Roman" w:cs="Times New Roman"/>
                <w:sz w:val="24"/>
                <w:szCs w:val="24"/>
              </w:rPr>
            </w:pPr>
          </w:p>
        </w:tc>
      </w:tr>
      <w:tr w:rsidR="00F45FAB" w:rsidRPr="006A6970" w14:paraId="4E8708BC"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14:paraId="2523191C" w14:textId="77777777" w:rsidR="00F45FAB" w:rsidRPr="006A6970" w:rsidRDefault="00511BD7" w:rsidP="0070013A">
            <w:pPr>
              <w:suppressLineNumbers/>
              <w:suppressAutoHyphens/>
              <w:spacing w:after="0" w:line="240" w:lineRule="auto"/>
              <w:ind w:left="397" w:right="283"/>
              <w:jc w:val="both"/>
              <w:rPr>
                <w:rFonts w:ascii="Times New Roman" w:hAnsi="Times New Roman" w:cs="Times New Roman"/>
                <w:sz w:val="24"/>
                <w:szCs w:val="24"/>
              </w:rPr>
            </w:pPr>
            <w:r w:rsidRPr="006A6970">
              <w:rPr>
                <w:rFonts w:ascii="Times New Roman" w:eastAsia="Times New Roman" w:hAnsi="Times New Roman" w:cs="Times New Roman"/>
                <w:b/>
                <w:sz w:val="24"/>
                <w:szCs w:val="24"/>
              </w:rPr>
              <w:t>Podstawa prawna</w:t>
            </w:r>
          </w:p>
        </w:tc>
      </w:tr>
      <w:tr w:rsidR="00F45FAB" w:rsidRPr="006A6970" w14:paraId="5C2B1B20" w14:textId="77777777" w:rsidTr="00B74EA3">
        <w:trPr>
          <w:trHeight w:val="1"/>
        </w:trPr>
        <w:tc>
          <w:tcPr>
            <w:tcW w:w="935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14:paraId="2D66EBAA" w14:textId="77777777" w:rsidR="00F45FAB" w:rsidRPr="006A6970" w:rsidRDefault="00F45FAB" w:rsidP="0070013A">
            <w:pPr>
              <w:spacing w:after="0" w:line="240" w:lineRule="auto"/>
              <w:ind w:right="283"/>
              <w:jc w:val="both"/>
              <w:rPr>
                <w:rFonts w:ascii="Times New Roman" w:eastAsia="Times New Roman" w:hAnsi="Times New Roman" w:cs="Times New Roman"/>
                <w:color w:val="222222"/>
                <w:sz w:val="24"/>
                <w:szCs w:val="24"/>
              </w:rPr>
            </w:pPr>
          </w:p>
          <w:p w14:paraId="19ABA5F0" w14:textId="33049AD1" w:rsidR="006E5433" w:rsidRPr="006A6970" w:rsidRDefault="006E5433" w:rsidP="0070013A">
            <w:pPr>
              <w:numPr>
                <w:ilvl w:val="0"/>
                <w:numId w:val="1"/>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Ustawa z dnia 24 września 2010 r. o ewidencji ludności (</w:t>
            </w:r>
            <w:proofErr w:type="spellStart"/>
            <w:r w:rsidRPr="006A6970">
              <w:rPr>
                <w:rFonts w:ascii="Times New Roman" w:eastAsia="Times New Roman" w:hAnsi="Times New Roman" w:cs="Times New Roman"/>
                <w:sz w:val="24"/>
                <w:szCs w:val="24"/>
              </w:rPr>
              <w:t>t.j</w:t>
            </w:r>
            <w:proofErr w:type="spellEnd"/>
            <w:r w:rsidRPr="006A6970">
              <w:rPr>
                <w:rFonts w:ascii="Times New Roman" w:eastAsia="Times New Roman" w:hAnsi="Times New Roman" w:cs="Times New Roman"/>
                <w:sz w:val="24"/>
                <w:szCs w:val="24"/>
              </w:rPr>
              <w:t xml:space="preserve">. Dz. U. z 2018 r., poz. 1382 </w:t>
            </w:r>
            <w:r w:rsidR="0070013A" w:rsidRP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 xml:space="preserve">z </w:t>
            </w:r>
            <w:proofErr w:type="spellStart"/>
            <w:r w:rsidRPr="006A6970">
              <w:rPr>
                <w:rFonts w:ascii="Times New Roman" w:eastAsia="Times New Roman" w:hAnsi="Times New Roman" w:cs="Times New Roman"/>
                <w:sz w:val="24"/>
                <w:szCs w:val="24"/>
              </w:rPr>
              <w:t>późn</w:t>
            </w:r>
            <w:proofErr w:type="spellEnd"/>
            <w:r w:rsidRPr="006A6970">
              <w:rPr>
                <w:rFonts w:ascii="Times New Roman" w:eastAsia="Times New Roman" w:hAnsi="Times New Roman" w:cs="Times New Roman"/>
                <w:sz w:val="24"/>
                <w:szCs w:val="24"/>
              </w:rPr>
              <w:t>. zm.);</w:t>
            </w:r>
          </w:p>
          <w:p w14:paraId="6909AB8C" w14:textId="52B415AC" w:rsidR="006E5433" w:rsidRPr="006A6970" w:rsidRDefault="006E5433" w:rsidP="0070013A">
            <w:pPr>
              <w:numPr>
                <w:ilvl w:val="0"/>
                <w:numId w:val="1"/>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Ustawa z dnia 14 czerwca 1960 r. Kodeks postępowania administracyjnego </w:t>
            </w:r>
            <w:r w:rsidR="0070013A" w:rsidRP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w:t>
            </w:r>
            <w:proofErr w:type="spellStart"/>
            <w:r w:rsidRPr="006A6970">
              <w:rPr>
                <w:rFonts w:ascii="Times New Roman" w:eastAsia="Times New Roman" w:hAnsi="Times New Roman" w:cs="Times New Roman"/>
                <w:sz w:val="24"/>
                <w:szCs w:val="24"/>
              </w:rPr>
              <w:t>t.j</w:t>
            </w:r>
            <w:proofErr w:type="spellEnd"/>
            <w:r w:rsidRPr="006A6970">
              <w:rPr>
                <w:rFonts w:ascii="Times New Roman" w:eastAsia="Times New Roman" w:hAnsi="Times New Roman" w:cs="Times New Roman"/>
                <w:sz w:val="24"/>
                <w:szCs w:val="24"/>
              </w:rPr>
              <w:t xml:space="preserve">. Dz. U. z 2018 r., poz. 2096 z </w:t>
            </w:r>
            <w:proofErr w:type="spellStart"/>
            <w:r w:rsidRPr="006A6970">
              <w:rPr>
                <w:rFonts w:ascii="Times New Roman" w:eastAsia="Times New Roman" w:hAnsi="Times New Roman" w:cs="Times New Roman"/>
                <w:sz w:val="24"/>
                <w:szCs w:val="24"/>
              </w:rPr>
              <w:t>późn</w:t>
            </w:r>
            <w:proofErr w:type="spellEnd"/>
            <w:r w:rsidRPr="006A6970">
              <w:rPr>
                <w:rFonts w:ascii="Times New Roman" w:eastAsia="Times New Roman" w:hAnsi="Times New Roman" w:cs="Times New Roman"/>
                <w:sz w:val="24"/>
                <w:szCs w:val="24"/>
              </w:rPr>
              <w:t>. zm.);</w:t>
            </w:r>
          </w:p>
          <w:p w14:paraId="3306FF04" w14:textId="77777777" w:rsidR="006E5433" w:rsidRPr="006A6970" w:rsidRDefault="006E5433" w:rsidP="0070013A">
            <w:pPr>
              <w:numPr>
                <w:ilvl w:val="0"/>
                <w:numId w:val="1"/>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Ustawa z dnia 16 listopada 2006 r. o opłacie skarbowej  (</w:t>
            </w:r>
            <w:proofErr w:type="spellStart"/>
            <w:r w:rsidRPr="006A6970">
              <w:rPr>
                <w:rFonts w:ascii="Times New Roman" w:eastAsia="Times New Roman" w:hAnsi="Times New Roman" w:cs="Times New Roman"/>
                <w:sz w:val="24"/>
                <w:szCs w:val="24"/>
              </w:rPr>
              <w:t>t.j</w:t>
            </w:r>
            <w:proofErr w:type="spellEnd"/>
            <w:r w:rsidRPr="006A6970">
              <w:rPr>
                <w:rFonts w:ascii="Times New Roman" w:eastAsia="Times New Roman" w:hAnsi="Times New Roman" w:cs="Times New Roman"/>
                <w:sz w:val="24"/>
                <w:szCs w:val="24"/>
              </w:rPr>
              <w:t>. Dz.U z 2019 r., poz. 1000);</w:t>
            </w:r>
          </w:p>
          <w:p w14:paraId="2E71F82C" w14:textId="61B047D7" w:rsidR="006E5433" w:rsidRPr="006A6970" w:rsidRDefault="006E5433" w:rsidP="0070013A">
            <w:pPr>
              <w:numPr>
                <w:ilvl w:val="0"/>
                <w:numId w:val="1"/>
              </w:numPr>
              <w:spacing w:before="100" w:beforeAutospacing="1" w:after="100" w:afterAutospacing="1"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Rozporządzenie ministra Cyfryzacji z dnia 21 grudnia 2018 r. w sprawie określenia wzorów wniosków o udostępnienie danych z rejestru mieszkańców i rejestru PESEL oraz trybu uzyskiwania zgody na udostępnienie danych po wykazaniu interesu faktycznego </w:t>
            </w:r>
            <w:r w:rsidR="0070013A" w:rsidRP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t>( Dz. U. z 2018 r. poz. 2523)</w:t>
            </w:r>
          </w:p>
          <w:p w14:paraId="654A80E8" w14:textId="42C0F393" w:rsidR="006E5433" w:rsidRPr="006A6970" w:rsidRDefault="006E5433" w:rsidP="0070013A">
            <w:pPr>
              <w:numPr>
                <w:ilvl w:val="0"/>
                <w:numId w:val="1"/>
              </w:numPr>
              <w:spacing w:before="100" w:beforeAutospacing="1" w:after="120" w:line="240" w:lineRule="auto"/>
              <w:ind w:left="397" w:right="283"/>
              <w:jc w:val="both"/>
              <w:rPr>
                <w:rFonts w:ascii="Times New Roman" w:eastAsia="Times New Roman" w:hAnsi="Times New Roman" w:cs="Times New Roman"/>
                <w:sz w:val="24"/>
                <w:szCs w:val="24"/>
              </w:rPr>
            </w:pPr>
            <w:r w:rsidRPr="006A6970">
              <w:rPr>
                <w:rFonts w:ascii="Times New Roman" w:eastAsia="Times New Roman" w:hAnsi="Times New Roman" w:cs="Times New Roman"/>
                <w:sz w:val="24"/>
                <w:szCs w:val="24"/>
              </w:rPr>
              <w:t xml:space="preserve">Rozporządzenie Rady Ministrów z dnia 22 grudnia 2017 r. w sprawie opłat za udostępnienie danych z rejestrów mieszkańców oraz rejestru PESEL </w:t>
            </w:r>
            <w:r w:rsidR="0070013A" w:rsidRPr="006A6970">
              <w:rPr>
                <w:rFonts w:ascii="Times New Roman" w:eastAsia="Times New Roman" w:hAnsi="Times New Roman" w:cs="Times New Roman"/>
                <w:sz w:val="24"/>
                <w:szCs w:val="24"/>
              </w:rPr>
              <w:br/>
            </w:r>
            <w:r w:rsidRPr="006A6970">
              <w:rPr>
                <w:rFonts w:ascii="Times New Roman" w:eastAsia="Times New Roman" w:hAnsi="Times New Roman" w:cs="Times New Roman"/>
                <w:sz w:val="24"/>
                <w:szCs w:val="24"/>
              </w:rPr>
              <w:lastRenderedPageBreak/>
              <w:t xml:space="preserve">( Dz. U. z 2018 r. poz. 2523 z </w:t>
            </w:r>
            <w:proofErr w:type="spellStart"/>
            <w:r w:rsidRPr="006A6970">
              <w:rPr>
                <w:rFonts w:ascii="Times New Roman" w:eastAsia="Times New Roman" w:hAnsi="Times New Roman" w:cs="Times New Roman"/>
                <w:sz w:val="24"/>
                <w:szCs w:val="24"/>
              </w:rPr>
              <w:t>późn</w:t>
            </w:r>
            <w:proofErr w:type="spellEnd"/>
            <w:r w:rsidRPr="006A6970">
              <w:rPr>
                <w:rFonts w:ascii="Times New Roman" w:eastAsia="Times New Roman" w:hAnsi="Times New Roman" w:cs="Times New Roman"/>
                <w:sz w:val="24"/>
                <w:szCs w:val="24"/>
              </w:rPr>
              <w:t>. zm.).</w:t>
            </w:r>
          </w:p>
          <w:p w14:paraId="7698BA2C" w14:textId="04D926A1" w:rsidR="00777D15" w:rsidRPr="006A6970" w:rsidRDefault="00777D15" w:rsidP="0070013A">
            <w:pPr>
              <w:spacing w:after="0" w:line="240" w:lineRule="auto"/>
              <w:ind w:left="397" w:right="283"/>
              <w:jc w:val="both"/>
              <w:rPr>
                <w:rFonts w:ascii="Times New Roman" w:eastAsia="Times New Roman" w:hAnsi="Times New Roman" w:cs="Times New Roman"/>
                <w:color w:val="000000"/>
                <w:sz w:val="24"/>
                <w:szCs w:val="24"/>
              </w:rPr>
            </w:pPr>
          </w:p>
        </w:tc>
      </w:tr>
      <w:tr w:rsidR="00F45FAB" w:rsidRPr="00806B95" w14:paraId="7BA698CF" w14:textId="77777777" w:rsidTr="00B74EA3">
        <w:trPr>
          <w:trHeight w:val="1"/>
        </w:trPr>
        <w:tc>
          <w:tcPr>
            <w:tcW w:w="3240"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14:paraId="20440437" w14:textId="77777777" w:rsidR="00F45FAB" w:rsidRPr="00806B95" w:rsidRDefault="00511BD7" w:rsidP="0070013A">
            <w:pPr>
              <w:suppressLineNumbers/>
              <w:suppressAutoHyphens/>
              <w:spacing w:after="0" w:line="240" w:lineRule="auto"/>
              <w:ind w:right="283"/>
              <w:jc w:val="both"/>
              <w:rPr>
                <w:rFonts w:ascii="Times New Roman" w:eastAsia="Times New Roman" w:hAnsi="Times New Roman" w:cs="Times New Roman"/>
                <w:b/>
                <w:sz w:val="24"/>
                <w:szCs w:val="24"/>
              </w:rPr>
            </w:pPr>
            <w:r w:rsidRPr="00806B95">
              <w:rPr>
                <w:rFonts w:ascii="Times New Roman" w:eastAsia="Times New Roman" w:hAnsi="Times New Roman" w:cs="Times New Roman"/>
                <w:b/>
                <w:sz w:val="24"/>
                <w:szCs w:val="24"/>
              </w:rPr>
              <w:lastRenderedPageBreak/>
              <w:t>Sporządziła:</w:t>
            </w:r>
          </w:p>
          <w:p w14:paraId="6C6274BD" w14:textId="7105C83C" w:rsidR="00F45FAB" w:rsidRPr="00806B95" w:rsidRDefault="00B74EA3" w:rsidP="0070013A">
            <w:pPr>
              <w:suppressLineNumbers/>
              <w:suppressAutoHyphens/>
              <w:spacing w:after="0" w:line="240" w:lineRule="auto"/>
              <w:ind w:right="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Agnieszka Gogol</w:t>
            </w:r>
          </w:p>
          <w:p w14:paraId="182570CC" w14:textId="450C807A" w:rsidR="00C63240" w:rsidRPr="00806B95" w:rsidRDefault="00B74EA3" w:rsidP="0070013A">
            <w:pPr>
              <w:suppressLineNumbers/>
              <w:suppressAutoHyphens/>
              <w:spacing w:after="0" w:line="240" w:lineRule="auto"/>
              <w:ind w:right="283"/>
              <w:jc w:val="both"/>
              <w:rPr>
                <w:rFonts w:ascii="Times New Roman" w:hAnsi="Times New Roman" w:cs="Times New Roman"/>
                <w:sz w:val="24"/>
                <w:szCs w:val="24"/>
              </w:rPr>
            </w:pPr>
            <w:r>
              <w:rPr>
                <w:rFonts w:ascii="Times New Roman" w:eastAsia="Times New Roman" w:hAnsi="Times New Roman" w:cs="Times New Roman"/>
                <w:b/>
                <w:sz w:val="24"/>
                <w:szCs w:val="24"/>
              </w:rPr>
              <w:t>8</w:t>
            </w:r>
            <w:r w:rsidR="00777D15" w:rsidRPr="00806B9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00777D15" w:rsidRPr="00806B95">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00C63240" w:rsidRPr="00806B95">
              <w:rPr>
                <w:rFonts w:ascii="Times New Roman" w:eastAsia="Times New Roman" w:hAnsi="Times New Roman" w:cs="Times New Roman"/>
                <w:b/>
                <w:sz w:val="24"/>
                <w:szCs w:val="24"/>
              </w:rPr>
              <w:t>r.</w:t>
            </w:r>
          </w:p>
        </w:tc>
        <w:tc>
          <w:tcPr>
            <w:tcW w:w="2478"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14:paraId="6F64F894" w14:textId="11732D52" w:rsidR="00C63240" w:rsidRPr="00806B95" w:rsidRDefault="00511BD7" w:rsidP="0070013A">
            <w:pPr>
              <w:suppressLineNumbers/>
              <w:suppressAutoHyphens/>
              <w:spacing w:after="0" w:line="240" w:lineRule="auto"/>
              <w:ind w:right="283"/>
              <w:jc w:val="both"/>
              <w:rPr>
                <w:rFonts w:ascii="Times New Roman" w:eastAsia="Times New Roman" w:hAnsi="Times New Roman" w:cs="Times New Roman"/>
                <w:b/>
                <w:sz w:val="24"/>
                <w:szCs w:val="24"/>
              </w:rPr>
            </w:pPr>
            <w:r w:rsidRPr="00806B95">
              <w:rPr>
                <w:rFonts w:ascii="Times New Roman" w:eastAsia="Times New Roman" w:hAnsi="Times New Roman" w:cs="Times New Roman"/>
                <w:b/>
                <w:sz w:val="24"/>
                <w:szCs w:val="24"/>
              </w:rPr>
              <w:t>Sprawdził:</w:t>
            </w:r>
          </w:p>
          <w:p w14:paraId="0FA147FF" w14:textId="77777777" w:rsidR="00F45FAB" w:rsidRPr="00806B95" w:rsidRDefault="00511BD7" w:rsidP="0070013A">
            <w:pPr>
              <w:suppressLineNumbers/>
              <w:suppressAutoHyphens/>
              <w:spacing w:after="0" w:line="240" w:lineRule="auto"/>
              <w:ind w:right="283"/>
              <w:jc w:val="both"/>
              <w:rPr>
                <w:rFonts w:ascii="Times New Roman" w:eastAsia="Times New Roman" w:hAnsi="Times New Roman" w:cs="Times New Roman"/>
                <w:b/>
                <w:sz w:val="24"/>
                <w:szCs w:val="24"/>
              </w:rPr>
            </w:pPr>
            <w:r w:rsidRPr="00806B95">
              <w:rPr>
                <w:rFonts w:ascii="Times New Roman" w:eastAsia="Times New Roman" w:hAnsi="Times New Roman" w:cs="Times New Roman"/>
                <w:b/>
                <w:sz w:val="24"/>
                <w:szCs w:val="24"/>
              </w:rPr>
              <w:t>Kierownik Referatu</w:t>
            </w:r>
          </w:p>
          <w:p w14:paraId="3953A96D" w14:textId="77777777" w:rsidR="00F45FAB" w:rsidRPr="00806B95" w:rsidRDefault="00511BD7" w:rsidP="0070013A">
            <w:pPr>
              <w:suppressLineNumbers/>
              <w:suppressAutoHyphens/>
              <w:spacing w:after="0" w:line="240" w:lineRule="auto"/>
              <w:ind w:right="283"/>
              <w:jc w:val="both"/>
              <w:rPr>
                <w:rFonts w:ascii="Times New Roman" w:hAnsi="Times New Roman" w:cs="Times New Roman"/>
                <w:sz w:val="24"/>
                <w:szCs w:val="24"/>
              </w:rPr>
            </w:pPr>
            <w:r w:rsidRPr="00806B95">
              <w:rPr>
                <w:rFonts w:ascii="Times New Roman" w:eastAsia="Times New Roman" w:hAnsi="Times New Roman" w:cs="Times New Roman"/>
                <w:b/>
                <w:sz w:val="24"/>
                <w:szCs w:val="24"/>
              </w:rPr>
              <w:t>Justyna Miłaczewska</w:t>
            </w:r>
          </w:p>
        </w:tc>
        <w:tc>
          <w:tcPr>
            <w:tcW w:w="3638"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14:paraId="59977F61" w14:textId="0A9E652E" w:rsidR="00C63240" w:rsidRPr="00806B95" w:rsidRDefault="00511BD7" w:rsidP="0070013A">
            <w:pPr>
              <w:suppressLineNumbers/>
              <w:suppressAutoHyphens/>
              <w:spacing w:after="0" w:line="240" w:lineRule="auto"/>
              <w:ind w:right="283"/>
              <w:jc w:val="both"/>
              <w:rPr>
                <w:rFonts w:ascii="Times New Roman" w:eastAsia="Times New Roman" w:hAnsi="Times New Roman" w:cs="Times New Roman"/>
                <w:b/>
                <w:sz w:val="24"/>
                <w:szCs w:val="24"/>
              </w:rPr>
            </w:pPr>
            <w:r w:rsidRPr="00806B95">
              <w:rPr>
                <w:rFonts w:ascii="Times New Roman" w:eastAsia="Times New Roman" w:hAnsi="Times New Roman" w:cs="Times New Roman"/>
                <w:b/>
                <w:sz w:val="24"/>
                <w:szCs w:val="24"/>
              </w:rPr>
              <w:t>Zatwierdził:</w:t>
            </w:r>
          </w:p>
          <w:p w14:paraId="23FEA2B4" w14:textId="77777777" w:rsidR="00F45FAB" w:rsidRPr="00806B95" w:rsidRDefault="00511BD7" w:rsidP="0070013A">
            <w:pPr>
              <w:suppressLineNumbers/>
              <w:suppressAutoHyphens/>
              <w:spacing w:after="0" w:line="240" w:lineRule="auto"/>
              <w:ind w:right="283"/>
              <w:jc w:val="both"/>
              <w:rPr>
                <w:rFonts w:ascii="Times New Roman" w:eastAsia="Times New Roman" w:hAnsi="Times New Roman" w:cs="Times New Roman"/>
                <w:b/>
                <w:sz w:val="24"/>
                <w:szCs w:val="24"/>
              </w:rPr>
            </w:pPr>
            <w:r w:rsidRPr="00806B95">
              <w:rPr>
                <w:rFonts w:ascii="Times New Roman" w:eastAsia="Times New Roman" w:hAnsi="Times New Roman" w:cs="Times New Roman"/>
                <w:b/>
                <w:sz w:val="24"/>
                <w:szCs w:val="24"/>
              </w:rPr>
              <w:t>Wójt</w:t>
            </w:r>
          </w:p>
          <w:p w14:paraId="7AB48D88" w14:textId="77777777" w:rsidR="00F45FAB" w:rsidRPr="00806B95" w:rsidRDefault="00511BD7" w:rsidP="0070013A">
            <w:pPr>
              <w:suppressLineNumbers/>
              <w:suppressAutoHyphens/>
              <w:spacing w:after="0" w:line="240" w:lineRule="auto"/>
              <w:ind w:right="283"/>
              <w:jc w:val="both"/>
              <w:rPr>
                <w:rFonts w:ascii="Times New Roman" w:hAnsi="Times New Roman" w:cs="Times New Roman"/>
                <w:sz w:val="24"/>
                <w:szCs w:val="24"/>
              </w:rPr>
            </w:pPr>
            <w:r w:rsidRPr="00806B95">
              <w:rPr>
                <w:rFonts w:ascii="Times New Roman" w:eastAsia="Times New Roman" w:hAnsi="Times New Roman" w:cs="Times New Roman"/>
                <w:b/>
                <w:sz w:val="24"/>
                <w:szCs w:val="24"/>
              </w:rPr>
              <w:t>Hanna Wocial</w:t>
            </w:r>
          </w:p>
        </w:tc>
      </w:tr>
    </w:tbl>
    <w:p w14:paraId="41412786" w14:textId="77777777" w:rsidR="00F45FAB" w:rsidRPr="00806B95" w:rsidRDefault="00F45FAB" w:rsidP="0070013A">
      <w:pPr>
        <w:suppressAutoHyphens/>
        <w:spacing w:after="0" w:line="240" w:lineRule="auto"/>
        <w:ind w:left="283" w:right="283"/>
        <w:jc w:val="both"/>
        <w:rPr>
          <w:rFonts w:ascii="Times New Roman" w:eastAsia="Times New Roman" w:hAnsi="Times New Roman" w:cs="Times New Roman"/>
          <w:sz w:val="24"/>
          <w:szCs w:val="24"/>
        </w:rPr>
      </w:pPr>
    </w:p>
    <w:sectPr w:rsidR="00F45FAB" w:rsidRPr="00806B95" w:rsidSect="00C12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FB07" w14:textId="77777777" w:rsidR="001468C9" w:rsidRDefault="001468C9" w:rsidP="0070013A">
      <w:pPr>
        <w:spacing w:after="0" w:line="240" w:lineRule="auto"/>
      </w:pPr>
      <w:r>
        <w:separator/>
      </w:r>
    </w:p>
  </w:endnote>
  <w:endnote w:type="continuationSeparator" w:id="0">
    <w:p w14:paraId="2C7F82AA" w14:textId="77777777" w:rsidR="001468C9" w:rsidRDefault="001468C9" w:rsidP="0070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BDF0" w14:textId="77777777" w:rsidR="001468C9" w:rsidRDefault="001468C9" w:rsidP="0070013A">
      <w:pPr>
        <w:spacing w:after="0" w:line="240" w:lineRule="auto"/>
      </w:pPr>
      <w:r>
        <w:separator/>
      </w:r>
    </w:p>
  </w:footnote>
  <w:footnote w:type="continuationSeparator" w:id="0">
    <w:p w14:paraId="5E4602A2" w14:textId="77777777" w:rsidR="001468C9" w:rsidRDefault="001468C9" w:rsidP="0070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A41F5"/>
    <w:multiLevelType w:val="multilevel"/>
    <w:tmpl w:val="18A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55DE3"/>
    <w:multiLevelType w:val="hybridMultilevel"/>
    <w:tmpl w:val="9F0E4D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63105EF"/>
    <w:multiLevelType w:val="multilevel"/>
    <w:tmpl w:val="91FC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D4A83"/>
    <w:multiLevelType w:val="multilevel"/>
    <w:tmpl w:val="89A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B38EC"/>
    <w:multiLevelType w:val="multilevel"/>
    <w:tmpl w:val="EA8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5FAB"/>
    <w:rsid w:val="0000253C"/>
    <w:rsid w:val="00120AA8"/>
    <w:rsid w:val="001468C9"/>
    <w:rsid w:val="0030496C"/>
    <w:rsid w:val="004961B2"/>
    <w:rsid w:val="004B7477"/>
    <w:rsid w:val="004F5633"/>
    <w:rsid w:val="00511BD7"/>
    <w:rsid w:val="006A6970"/>
    <w:rsid w:val="006E5433"/>
    <w:rsid w:val="0070013A"/>
    <w:rsid w:val="00777D15"/>
    <w:rsid w:val="007F136A"/>
    <w:rsid w:val="00806B95"/>
    <w:rsid w:val="00907CCE"/>
    <w:rsid w:val="009C614B"/>
    <w:rsid w:val="00A93DF9"/>
    <w:rsid w:val="00B74EA3"/>
    <w:rsid w:val="00C1216B"/>
    <w:rsid w:val="00C63240"/>
    <w:rsid w:val="00DD2199"/>
    <w:rsid w:val="00E7017B"/>
    <w:rsid w:val="00E705D7"/>
    <w:rsid w:val="00F45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572"/>
  <w15:docId w15:val="{04E71415-F5D7-46FC-BA7C-AB9A4FEE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E5433"/>
    <w:rPr>
      <w:b/>
      <w:bCs/>
    </w:rPr>
  </w:style>
  <w:style w:type="paragraph" w:styleId="NormalnyWeb">
    <w:name w:val="Normal (Web)"/>
    <w:basedOn w:val="Normalny"/>
    <w:uiPriority w:val="99"/>
    <w:semiHidden/>
    <w:unhideWhenUsed/>
    <w:rsid w:val="006E543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E5433"/>
    <w:rPr>
      <w:color w:val="0000FF"/>
      <w:u w:val="single"/>
    </w:rPr>
  </w:style>
  <w:style w:type="paragraph" w:styleId="Akapitzlist">
    <w:name w:val="List Paragraph"/>
    <w:basedOn w:val="Normalny"/>
    <w:uiPriority w:val="34"/>
    <w:qFormat/>
    <w:rsid w:val="00806B95"/>
    <w:pPr>
      <w:ind w:left="720"/>
      <w:contextualSpacing/>
    </w:pPr>
  </w:style>
  <w:style w:type="character" w:styleId="Nierozpoznanawzmianka">
    <w:name w:val="Unresolved Mention"/>
    <w:basedOn w:val="Domylnaczcionkaakapitu"/>
    <w:uiPriority w:val="99"/>
    <w:semiHidden/>
    <w:unhideWhenUsed/>
    <w:rsid w:val="00B74EA3"/>
    <w:rPr>
      <w:color w:val="605E5C"/>
      <w:shd w:val="clear" w:color="auto" w:fill="E1DFDD"/>
    </w:rPr>
  </w:style>
  <w:style w:type="paragraph" w:styleId="Nagwek">
    <w:name w:val="header"/>
    <w:basedOn w:val="Normalny"/>
    <w:link w:val="NagwekZnak"/>
    <w:uiPriority w:val="99"/>
    <w:unhideWhenUsed/>
    <w:rsid w:val="007001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13A"/>
  </w:style>
  <w:style w:type="paragraph" w:styleId="Stopka">
    <w:name w:val="footer"/>
    <w:basedOn w:val="Normalny"/>
    <w:link w:val="StopkaZnak"/>
    <w:uiPriority w:val="99"/>
    <w:unhideWhenUsed/>
    <w:rsid w:val="007001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9615">
      <w:bodyDiv w:val="1"/>
      <w:marLeft w:val="0"/>
      <w:marRight w:val="0"/>
      <w:marTop w:val="0"/>
      <w:marBottom w:val="0"/>
      <w:divBdr>
        <w:top w:val="none" w:sz="0" w:space="0" w:color="auto"/>
        <w:left w:val="none" w:sz="0" w:space="0" w:color="auto"/>
        <w:bottom w:val="none" w:sz="0" w:space="0" w:color="auto"/>
        <w:right w:val="none" w:sz="0" w:space="0" w:color="auto"/>
      </w:divBdr>
    </w:div>
    <w:div w:id="1164661554">
      <w:bodyDiv w:val="1"/>
      <w:marLeft w:val="0"/>
      <w:marRight w:val="0"/>
      <w:marTop w:val="0"/>
      <w:marBottom w:val="0"/>
      <w:divBdr>
        <w:top w:val="none" w:sz="0" w:space="0" w:color="auto"/>
        <w:left w:val="none" w:sz="0" w:space="0" w:color="auto"/>
        <w:bottom w:val="none" w:sz="0" w:space="0" w:color="auto"/>
        <w:right w:val="none" w:sz="0" w:space="0" w:color="auto"/>
      </w:divBdr>
    </w:div>
    <w:div w:id="1181821352">
      <w:bodyDiv w:val="1"/>
      <w:marLeft w:val="0"/>
      <w:marRight w:val="0"/>
      <w:marTop w:val="0"/>
      <w:marBottom w:val="0"/>
      <w:divBdr>
        <w:top w:val="none" w:sz="0" w:space="0" w:color="auto"/>
        <w:left w:val="none" w:sz="0" w:space="0" w:color="auto"/>
        <w:bottom w:val="none" w:sz="0" w:space="0" w:color="auto"/>
        <w:right w:val="none" w:sz="0" w:space="0" w:color="auto"/>
      </w:divBdr>
    </w:div>
    <w:div w:id="1868829853">
      <w:bodyDiv w:val="1"/>
      <w:marLeft w:val="0"/>
      <w:marRight w:val="0"/>
      <w:marTop w:val="0"/>
      <w:marBottom w:val="0"/>
      <w:divBdr>
        <w:top w:val="none" w:sz="0" w:space="0" w:color="auto"/>
        <w:left w:val="none" w:sz="0" w:space="0" w:color="auto"/>
        <w:bottom w:val="none" w:sz="0" w:space="0" w:color="auto"/>
        <w:right w:val="none" w:sz="0" w:space="0" w:color="auto"/>
      </w:divBdr>
    </w:div>
    <w:div w:id="190155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ogol@jakub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ilaczewska@jakub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jakub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ubow.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pl/web/cyfryzacja/udostepnianie-danych-z-rejestru-pesel-uwaga-zmi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2CB3-25EE-4D77-9500-9E298FC6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1317</Words>
  <Characters>7905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Agnieszka Gogol</cp:lastModifiedBy>
  <cp:revision>4</cp:revision>
  <cp:lastPrinted>2016-09-15T07:59:00Z</cp:lastPrinted>
  <dcterms:created xsi:type="dcterms:W3CDTF">2019-07-08T13:39:00Z</dcterms:created>
  <dcterms:modified xsi:type="dcterms:W3CDTF">2019-07-11T07:46:00Z</dcterms:modified>
</cp:coreProperties>
</file>