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3F" w:rsidRDefault="00BE5B3F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073"/>
        <w:gridCol w:w="4948"/>
        <w:gridCol w:w="2062"/>
      </w:tblGrid>
      <w:tr w:rsidR="00BE5B3F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580207676" r:id="rId6"/>
              </w:objec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BE5B3F" w:rsidRDefault="00525CDF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B72986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Nr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0236B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667E7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2</w:t>
            </w:r>
            <w:r w:rsidR="00B72986"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BE5B3F" w:rsidRPr="00C4785A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b/>
                <w:sz w:val="24"/>
                <w:szCs w:val="24"/>
              </w:rPr>
            </w:pPr>
          </w:p>
          <w:p w:rsidR="00BE5B3F" w:rsidRPr="00C4785A" w:rsidRDefault="00312257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Calibri" w:eastAsia="Book Antiqua" w:hAnsi="Calibri" w:cs="Book Antiqua"/>
                <w:b/>
                <w:sz w:val="28"/>
                <w:szCs w:val="28"/>
              </w:rPr>
            </w:pPr>
            <w:r>
              <w:rPr>
                <w:rFonts w:ascii="Calibri" w:eastAsia="Book Antiqua" w:hAnsi="Calibri" w:cs="Book Antiqua"/>
                <w:b/>
                <w:sz w:val="28"/>
                <w:szCs w:val="28"/>
              </w:rPr>
              <w:t>ZAWIADOMIENIE O UTRACIE DOWODU OSOBISTEGO</w:t>
            </w:r>
          </w:p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Book Antiqua" w:hAnsi="Calibri" w:cs="Book Antiqua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71"/>
        <w:gridCol w:w="2759"/>
        <w:gridCol w:w="2553"/>
      </w:tblGrid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</w:p>
          <w:p w:rsidR="00BE5B3F" w:rsidRPr="002A6579" w:rsidRDefault="00573592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>
              <w:rPr>
                <w:rFonts w:eastAsia="Book Antiqua" w:cs="Book Antiqua"/>
                <w:sz w:val="24"/>
                <w:szCs w:val="24"/>
              </w:rPr>
              <w:t>Referat Organizacyjno - Administracyjny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 xml:space="preserve">Pokój nr 10, tel. 25 758 20 51, e-mail: </w:t>
            </w:r>
            <w:hyperlink r:id="rId9">
              <w:r w:rsidRPr="002A6579">
                <w:rPr>
                  <w:rFonts w:eastAsia="Book Antiqua" w:cs="Book Antiqua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>Godziny urz</w:t>
            </w:r>
            <w:r w:rsidRPr="002A6579">
              <w:rPr>
                <w:rFonts w:eastAsia="Calibri" w:cs="Calibri"/>
                <w:sz w:val="24"/>
                <w:szCs w:val="24"/>
              </w:rPr>
              <w:t>ę</w:t>
            </w:r>
            <w:r w:rsidRPr="002A6579">
              <w:rPr>
                <w:rFonts w:eastAsia="Book Antiqua" w:cs="Book Antiqua"/>
                <w:sz w:val="24"/>
                <w:szCs w:val="24"/>
              </w:rPr>
              <w:t>dowania: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  <w:vertAlign w:val="superscript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 xml:space="preserve">                                       poniedzia</w:t>
            </w:r>
            <w:r w:rsidRPr="002A6579">
              <w:rPr>
                <w:rFonts w:eastAsia="Calibri" w:cs="Calibri"/>
                <w:sz w:val="24"/>
                <w:szCs w:val="24"/>
              </w:rPr>
              <w:t>ł</w:t>
            </w:r>
            <w:r w:rsidRPr="002A6579">
              <w:rPr>
                <w:rFonts w:eastAsia="Book Antiqua" w:cs="Book Antiqua"/>
                <w:sz w:val="24"/>
                <w:szCs w:val="24"/>
              </w:rPr>
              <w:t>ek            7</w:t>
            </w:r>
            <w:r w:rsidRPr="002A6579">
              <w:rPr>
                <w:rFonts w:eastAsia="Book Antiqua" w:cs="Book Antiqua"/>
                <w:sz w:val="24"/>
                <w:szCs w:val="24"/>
                <w:vertAlign w:val="superscript"/>
              </w:rPr>
              <w:t>30</w:t>
            </w:r>
            <w:r w:rsidRPr="002A6579">
              <w:rPr>
                <w:rFonts w:eastAsia="Book Antiqua" w:cs="Book Antiqua"/>
                <w:sz w:val="24"/>
                <w:szCs w:val="24"/>
              </w:rPr>
              <w:t xml:space="preserve"> – 17</w:t>
            </w:r>
            <w:r w:rsidRPr="002A6579">
              <w:rPr>
                <w:rFonts w:eastAsia="Book Antiqua" w:cs="Book Antiqua"/>
                <w:sz w:val="24"/>
                <w:szCs w:val="24"/>
                <w:vertAlign w:val="superscript"/>
              </w:rPr>
              <w:t>00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  <w:vertAlign w:val="superscript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 xml:space="preserve">                                       wtorek – pi</w:t>
            </w:r>
            <w:r w:rsidRPr="002A6579">
              <w:rPr>
                <w:rFonts w:eastAsia="Calibri" w:cs="Calibri"/>
                <w:sz w:val="24"/>
                <w:szCs w:val="24"/>
              </w:rPr>
              <w:t>ą</w:t>
            </w:r>
            <w:r w:rsidRPr="002A6579">
              <w:rPr>
                <w:rFonts w:eastAsia="Book Antiqua" w:cs="Book Antiqua"/>
                <w:sz w:val="24"/>
                <w:szCs w:val="24"/>
              </w:rPr>
              <w:t>tek       7</w:t>
            </w:r>
            <w:r w:rsidRPr="002A6579">
              <w:rPr>
                <w:rFonts w:eastAsia="Book Antiqua" w:cs="Book Antiqua"/>
                <w:sz w:val="24"/>
                <w:szCs w:val="24"/>
                <w:vertAlign w:val="superscript"/>
              </w:rPr>
              <w:t>30</w:t>
            </w:r>
            <w:r w:rsidRPr="002A6579">
              <w:rPr>
                <w:rFonts w:eastAsia="Book Antiqua" w:cs="Book Antiqua"/>
                <w:sz w:val="24"/>
                <w:szCs w:val="24"/>
              </w:rPr>
              <w:t xml:space="preserve"> – 15</w:t>
            </w:r>
            <w:r w:rsidRPr="002A6579">
              <w:rPr>
                <w:rFonts w:eastAsia="Book Antiqua" w:cs="Book Antiqua"/>
                <w:sz w:val="24"/>
                <w:szCs w:val="24"/>
                <w:vertAlign w:val="superscript"/>
              </w:rPr>
              <w:t>30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b/>
                <w:sz w:val="24"/>
                <w:szCs w:val="24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 xml:space="preserve">                                       czwartek                 </w:t>
            </w:r>
            <w:r w:rsidRPr="002A6579">
              <w:rPr>
                <w:rFonts w:eastAsia="Book Antiqua" w:cs="Book Antiqua"/>
                <w:b/>
                <w:sz w:val="24"/>
                <w:szCs w:val="24"/>
              </w:rPr>
              <w:t>dzie</w:t>
            </w:r>
            <w:r w:rsidRPr="002A6579">
              <w:rPr>
                <w:rFonts w:eastAsia="Calibri" w:cs="Calibri"/>
                <w:b/>
                <w:sz w:val="24"/>
                <w:szCs w:val="24"/>
              </w:rPr>
              <w:t>ń</w:t>
            </w:r>
            <w:r w:rsidRPr="002A6579">
              <w:rPr>
                <w:rFonts w:eastAsia="Book Antiqua" w:cs="Book Antiqua"/>
                <w:b/>
                <w:sz w:val="24"/>
                <w:szCs w:val="24"/>
              </w:rPr>
              <w:t xml:space="preserve"> wewn</w:t>
            </w:r>
            <w:r w:rsidRPr="002A6579">
              <w:rPr>
                <w:rFonts w:eastAsia="Calibri" w:cs="Calibri"/>
                <w:b/>
                <w:sz w:val="24"/>
                <w:szCs w:val="24"/>
              </w:rPr>
              <w:t>ę</w:t>
            </w:r>
            <w:r w:rsidRPr="002A6579">
              <w:rPr>
                <w:rFonts w:eastAsia="Book Antiqua" w:cs="Book Antiqua"/>
                <w:b/>
                <w:sz w:val="24"/>
                <w:szCs w:val="24"/>
              </w:rPr>
              <w:t>trzny</w:t>
            </w:r>
          </w:p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573592" w:rsidRDefault="00573592" w:rsidP="0057359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AB0A8B" w:rsidRPr="002A6579" w:rsidRDefault="00AB0A8B" w:rsidP="0057359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312257" w:rsidRPr="00312257" w:rsidRDefault="00312257" w:rsidP="00312257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  <w:r w:rsidRPr="002A6579">
              <w:rPr>
                <w:rFonts w:eastAsia="Times New Roman" w:cs="Arial"/>
                <w:sz w:val="24"/>
                <w:szCs w:val="24"/>
              </w:rPr>
              <w:t>W</w:t>
            </w:r>
            <w:r w:rsidRPr="00312257">
              <w:rPr>
                <w:rFonts w:eastAsia="Times New Roman" w:cs="Arial"/>
                <w:sz w:val="24"/>
                <w:szCs w:val="24"/>
              </w:rPr>
              <w:t>ydanie zaświadczen</w:t>
            </w:r>
            <w:r w:rsidRPr="002A6579">
              <w:rPr>
                <w:rFonts w:eastAsia="Times New Roman" w:cs="Arial"/>
                <w:sz w:val="24"/>
                <w:szCs w:val="24"/>
              </w:rPr>
              <w:t>ia o utracie dowodu osobistego. U</w:t>
            </w:r>
            <w:r w:rsidRPr="00312257">
              <w:rPr>
                <w:rFonts w:eastAsia="Times New Roman" w:cs="Arial"/>
                <w:sz w:val="24"/>
                <w:szCs w:val="24"/>
              </w:rPr>
              <w:t>niewa</w:t>
            </w:r>
            <w:r w:rsidRPr="002A6579">
              <w:rPr>
                <w:rFonts w:eastAsia="Times New Roman" w:cs="Arial"/>
                <w:sz w:val="24"/>
                <w:szCs w:val="24"/>
              </w:rPr>
              <w:t>ż</w:t>
            </w:r>
            <w:r w:rsidRPr="00312257">
              <w:rPr>
                <w:rFonts w:eastAsia="Times New Roman" w:cs="Arial"/>
                <w:sz w:val="24"/>
                <w:szCs w:val="24"/>
              </w:rPr>
              <w:t>nienie dowodu osobistego w Rejestrze Dowodów Osobistych</w:t>
            </w:r>
            <w:r w:rsidR="00AE485A" w:rsidRPr="002A6579">
              <w:rPr>
                <w:rFonts w:eastAsia="Times New Roman" w:cs="Arial"/>
                <w:sz w:val="24"/>
                <w:szCs w:val="24"/>
              </w:rPr>
              <w:t>.</w:t>
            </w:r>
          </w:p>
          <w:p w:rsidR="00AB0A8B" w:rsidRPr="002A6579" w:rsidRDefault="00AB0A8B" w:rsidP="0031225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579" w:rsidRPr="002A6579" w:rsidRDefault="00AE485A" w:rsidP="002A6579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sz w:val="24"/>
                <w:szCs w:val="24"/>
              </w:rPr>
            </w:pPr>
            <w:r w:rsidRPr="002A6579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AE485A" w:rsidRPr="002A6579" w:rsidRDefault="00573592" w:rsidP="002A6579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1. P</w:t>
            </w:r>
            <w:r w:rsidR="00AE485A" w:rsidRPr="00AE485A">
              <w:rPr>
                <w:rFonts w:eastAsia="Times New Roman" w:cs="Arial"/>
                <w:sz w:val="24"/>
                <w:szCs w:val="24"/>
              </w:rPr>
              <w:t xml:space="preserve">isemne zgłoszenie na formularzu zgłoszenia utraty lub uszkodzenia dowodu osobistego, składane osobiście, </w:t>
            </w:r>
          </w:p>
          <w:p w:rsidR="00AE485A" w:rsidRPr="002A6579" w:rsidRDefault="00573592" w:rsidP="002A6579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2. </w:t>
            </w:r>
            <w:r w:rsidR="00AE485A" w:rsidRPr="00AE485A">
              <w:rPr>
                <w:rFonts w:eastAsia="Times New Roman" w:cs="Arial"/>
                <w:sz w:val="24"/>
                <w:szCs w:val="24"/>
              </w:rPr>
              <w:t>uszkodzony dowód osobisty w przypadku zgłoszenia uszkodzenia</w:t>
            </w:r>
          </w:p>
          <w:p w:rsidR="00BE5B3F" w:rsidRPr="002A6579" w:rsidRDefault="00BE5B3F" w:rsidP="002A65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Formularz do pobrania: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AE485A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Formularz zgłoszenia utraty lub uszkodzenia dowodu osobistego</w:t>
            </w:r>
            <w:r w:rsidR="00B72986" w:rsidRPr="002A657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72986" w:rsidRPr="002A6579">
              <w:rPr>
                <w:rFonts w:eastAsia="Times New Roman" w:cs="Times New Roman"/>
                <w:sz w:val="24"/>
                <w:szCs w:val="24"/>
              </w:rPr>
              <w:t xml:space="preserve"> można pobrać </w:t>
            </w:r>
            <w:r w:rsidR="004C61FD">
              <w:rPr>
                <w:rFonts w:eastAsia="Times New Roman" w:cs="Times New Roman"/>
                <w:sz w:val="24"/>
                <w:szCs w:val="24"/>
              </w:rPr>
              <w:t xml:space="preserve">               </w:t>
            </w:r>
            <w:r w:rsidR="00B72986" w:rsidRPr="002A6579">
              <w:rPr>
                <w:rFonts w:eastAsia="Times New Roman" w:cs="Times New Roman"/>
                <w:sz w:val="24"/>
                <w:szCs w:val="24"/>
              </w:rPr>
              <w:t>w</w:t>
            </w:r>
            <w:r w:rsidR="00573592">
              <w:rPr>
                <w:rFonts w:eastAsia="Times New Roman" w:cs="Times New Roman"/>
                <w:sz w:val="24"/>
                <w:szCs w:val="24"/>
              </w:rPr>
              <w:t xml:space="preserve"> Urzędzie Gminy </w:t>
            </w:r>
            <w:r w:rsidR="00B72986" w:rsidRPr="002A6579">
              <w:rPr>
                <w:rFonts w:eastAsia="Times New Roman" w:cs="Times New Roman"/>
                <w:sz w:val="24"/>
                <w:szCs w:val="24"/>
              </w:rPr>
              <w:t>– pokój nr 10, bądź skorzystać z załączonych wzorów druków.</w:t>
            </w:r>
          </w:p>
          <w:p w:rsidR="00AB0A8B" w:rsidRPr="002A6579" w:rsidRDefault="00AB0A8B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B72986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lastRenderedPageBreak/>
              <w:t>Nie podlega opłacie.</w:t>
            </w:r>
          </w:p>
          <w:p w:rsidR="00BE5B3F" w:rsidRPr="002A6579" w:rsidRDefault="00BE5B3F" w:rsidP="00312257">
            <w:pPr>
              <w:spacing w:after="0" w:line="240" w:lineRule="auto"/>
              <w:ind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lastRenderedPageBreak/>
              <w:t>Czas załatwienia sprawy: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t xml:space="preserve">Z chwilą zgłoszenia </w:t>
            </w:r>
            <w:r w:rsidR="00312257" w:rsidRPr="002A6579">
              <w:rPr>
                <w:rFonts w:eastAsia="Times New Roman" w:cs="Times New Roman"/>
                <w:sz w:val="24"/>
                <w:szCs w:val="24"/>
              </w:rPr>
              <w:t>zawiadomienia o utracie dowodu osobistego.</w:t>
            </w:r>
            <w:r w:rsidR="00AB0A8B" w:rsidRPr="002A657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t xml:space="preserve">Nie </w:t>
            </w:r>
            <w:r w:rsidR="002A6579">
              <w:rPr>
                <w:rFonts w:eastAsia="Times New Roman" w:cs="Times New Roman"/>
                <w:sz w:val="24"/>
                <w:szCs w:val="24"/>
              </w:rPr>
              <w:t>dotyczy</w:t>
            </w:r>
          </w:p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BE5B3F" w:rsidRPr="00C4785A" w:rsidTr="00A21EBE">
        <w:trPr>
          <w:trHeight w:val="277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04D" w:rsidRPr="00B436E1" w:rsidRDefault="00312257" w:rsidP="00446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4604D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Ustawa z dnia 6 sierpnia 2010 roku o dowodach osobistych (Dz. U. z 2016r. Nr 391                 </w:t>
            </w:r>
          </w:p>
          <w:p w:rsidR="0044604D" w:rsidRPr="00B436E1" w:rsidRDefault="0044604D" w:rsidP="0044604D">
            <w:pPr>
              <w:pStyle w:val="Akapitzlist"/>
              <w:spacing w:after="0" w:line="240" w:lineRule="auto"/>
              <w:ind w:left="473"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ze zm</w:t>
            </w:r>
            <w:r>
              <w:rPr>
                <w:rFonts w:eastAsia="Verdana" w:cs="Times New Roman"/>
                <w:color w:val="222222"/>
                <w:sz w:val="24"/>
                <w:szCs w:val="24"/>
              </w:rPr>
              <w:t>.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)</w:t>
            </w:r>
          </w:p>
          <w:p w:rsidR="00A21EBE" w:rsidRDefault="0044604D" w:rsidP="00446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B436E1">
              <w:rPr>
                <w:rFonts w:eastAsia="Verdana" w:cs="Times New Roman"/>
                <w:color w:val="222222"/>
                <w:sz w:val="24"/>
                <w:szCs w:val="24"/>
              </w:rPr>
              <w:t>Rozporządzenie Ministra Spraw Wewnętrznych z dnia 29 stycznia 2015 roku w sprawie wzoru dowodu osobistego oraz sposobu i trybu postępowania w sprawach wydawania dowodów osobistych, ich utraty, uszkodzenia unieważniania i zwrotu (Dz. U.                          z 2015r., poz.212)</w:t>
            </w:r>
          </w:p>
          <w:p w:rsidR="0044604D" w:rsidRPr="0044604D" w:rsidRDefault="0044604D" w:rsidP="00446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1EBE" w:rsidRPr="002A6579" w:rsidRDefault="00A21EBE" w:rsidP="00A21EB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A21EBE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U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tratę lub uszkodzenie dowodu osobistego należy zgłosić osobiście niezwłocznie po stwierdzeniu tego faktu w najbliższym urzędzie gminy, a za granicą w urzędzie konsularnym, </w:t>
            </w:r>
          </w:p>
          <w:p w:rsidR="00A21EBE" w:rsidRPr="002A6579" w:rsidRDefault="00A21EBE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A21EBE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Z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a osobę małoletnią lub ubezwłasnowolnioną zawiadomienie o utracie dowodu składa rodzic, opiekun bądź kurator ustanowiony przez sąd, </w:t>
            </w:r>
          </w:p>
          <w:p w:rsidR="00A21EBE" w:rsidRPr="002A6579" w:rsidRDefault="00A21EBE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Z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>aświadczenie o utracie lub uszkodzeniu dowodu osobistego ważne jest do czasu wydania nowego dowodu osobistego, nie dłużej jednak niż dwa miesiące,</w:t>
            </w:r>
          </w:p>
          <w:p w:rsidR="00A21EBE" w:rsidRPr="00A21EBE" w:rsidRDefault="00A21EBE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  <w:r w:rsidRPr="00A21EBE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 przypadku utraty lub uszkodzeniu dowodu osobistego należy niezwłocznie złożyć wniosek o wydanie nowego dowodu osobistego, </w:t>
            </w:r>
          </w:p>
          <w:p w:rsidR="002A6579" w:rsidRPr="002A6579" w:rsidRDefault="002A6579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 przypadku odnalezienia dowodu osobistego po zgłoszeniu jego utraty należy niezwłocznie przekazać najbliższemu organowi gminy lub placówce konsularnej, </w:t>
            </w:r>
          </w:p>
          <w:p w:rsidR="002A6579" w:rsidRPr="002A6579" w:rsidRDefault="002A6579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dnalezione dowody osobiste podlegają unieważnieniu, </w:t>
            </w:r>
          </w:p>
          <w:p w:rsidR="002A6579" w:rsidRPr="002A6579" w:rsidRDefault="002A6579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A21EBE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ie ma możliwości cofnięcia czynności unieważnienia dowodu osobistego. </w:t>
            </w:r>
          </w:p>
          <w:p w:rsidR="00BE5B3F" w:rsidRPr="002A6579" w:rsidRDefault="00BE5B3F" w:rsidP="00573592">
            <w:pPr>
              <w:spacing w:after="0" w:line="240" w:lineRule="auto"/>
              <w:ind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Sporządziła:</w:t>
            </w:r>
          </w:p>
          <w:p w:rsidR="00312257" w:rsidRDefault="00573592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Monika Michalczyk</w:t>
            </w:r>
          </w:p>
          <w:p w:rsidR="00573592" w:rsidRPr="002A6579" w:rsidRDefault="0044604D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15.02.2018</w:t>
            </w:r>
            <w:r w:rsidR="00573592">
              <w:rPr>
                <w:rFonts w:eastAsia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592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 xml:space="preserve">Sprawdził: 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Kierownik Referatu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592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 xml:space="preserve">Zatwierdził: 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Wójt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BE5B3F" w:rsidRPr="00C4785A" w:rsidSect="00A9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32E"/>
    <w:multiLevelType w:val="hybridMultilevel"/>
    <w:tmpl w:val="A4F273D2"/>
    <w:lvl w:ilvl="0" w:tplc="666213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04E6D54"/>
    <w:multiLevelType w:val="hybridMultilevel"/>
    <w:tmpl w:val="803869E4"/>
    <w:lvl w:ilvl="0" w:tplc="32D0E15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CB63780"/>
    <w:multiLevelType w:val="multilevel"/>
    <w:tmpl w:val="092A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5B3F"/>
    <w:rsid w:val="000236BF"/>
    <w:rsid w:val="00142DCD"/>
    <w:rsid w:val="002667E7"/>
    <w:rsid w:val="002A6579"/>
    <w:rsid w:val="00312257"/>
    <w:rsid w:val="00324133"/>
    <w:rsid w:val="0044604D"/>
    <w:rsid w:val="004C61FD"/>
    <w:rsid w:val="00525CDF"/>
    <w:rsid w:val="00573592"/>
    <w:rsid w:val="0075063B"/>
    <w:rsid w:val="00765166"/>
    <w:rsid w:val="00A21EBE"/>
    <w:rsid w:val="00A9287E"/>
    <w:rsid w:val="00AB0A8B"/>
    <w:rsid w:val="00AE485A"/>
    <w:rsid w:val="00B72986"/>
    <w:rsid w:val="00BE5B3F"/>
    <w:rsid w:val="00C15DD9"/>
    <w:rsid w:val="00C4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m.michalczyk</cp:lastModifiedBy>
  <cp:revision>3</cp:revision>
  <cp:lastPrinted>2018-02-15T12:48:00Z</cp:lastPrinted>
  <dcterms:created xsi:type="dcterms:W3CDTF">2018-02-15T11:52:00Z</dcterms:created>
  <dcterms:modified xsi:type="dcterms:W3CDTF">2018-02-15T12:48:00Z</dcterms:modified>
</cp:coreProperties>
</file>